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jpeg" ContentType="image/jpeg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right="139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Информация о </w:t>
      </w:r>
      <w:r>
        <w:rPr>
          <w:rFonts w:ascii="Times New Roman" w:hAnsi="Times New Roman"/>
          <w:sz w:val="28"/>
          <w:szCs w:val="28"/>
        </w:rPr>
        <w:t xml:space="preserve">ролях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назначаемых в Подсистеме </w:t>
      </w:r>
      <w:r>
        <w:rPr>
          <w:rFonts w:ascii="Times New Roman" w:hAnsi="Times New Roman"/>
          <w:sz w:val="28"/>
          <w:szCs w:val="28"/>
        </w:rPr>
        <w:t xml:space="preserve">обеспечения информационной безопасности Системы обеспечения безопасности информации Федерального</w:t>
      </w:r>
      <w:r>
        <w:rPr>
          <w:rFonts w:ascii="Times New Roman" w:hAnsi="Times New Roman"/>
          <w:sz w:val="28"/>
          <w:szCs w:val="28"/>
        </w:rPr>
        <w:t xml:space="preserve"> казначейства (ПОИБ СОБИ ФК)</w:t>
      </w:r>
      <w:r>
        <w:rPr>
          <w:rFonts w:ascii="Times New Roman" w:hAnsi="Times New Roman"/>
          <w:sz w:val="28"/>
          <w:szCs w:val="28"/>
        </w:rPr>
        <w:t xml:space="preserve">, настроенных для работы на </w:t>
      </w:r>
      <w:r>
        <w:rPr>
          <w:rFonts w:ascii="Times New Roman" w:hAnsi="Times New Roman"/>
          <w:sz w:val="28"/>
          <w:szCs w:val="28"/>
        </w:rPr>
        <w:t xml:space="preserve">Е</w:t>
      </w:r>
      <w:r>
        <w:rPr>
          <w:rFonts w:ascii="Times New Roman" w:hAnsi="Times New Roman"/>
          <w:sz w:val="28"/>
          <w:szCs w:val="28"/>
        </w:rPr>
        <w:t xml:space="preserve">дином портале бюджетной системы </w:t>
      </w:r>
      <w:r>
        <w:rPr>
          <w:rFonts w:ascii="Times New Roman" w:hAnsi="Times New Roman"/>
          <w:sz w:val="28"/>
          <w:szCs w:val="28"/>
        </w:rPr>
        <w:t xml:space="preserve">Российской Федерации </w:t>
      </w:r>
      <w:r>
        <w:rPr>
          <w:rFonts w:ascii="Times New Roman" w:hAnsi="Times New Roman"/>
          <w:sz w:val="28"/>
          <w:szCs w:val="28"/>
        </w:rPr>
        <w:t xml:space="preserve">государственной инте</w:t>
      </w:r>
      <w:bookmarkStart w:id="0" w:name="_GoBack"/>
      <w:r/>
      <w:bookmarkEnd w:id="0"/>
      <w:r>
        <w:rPr>
          <w:rFonts w:ascii="Times New Roman" w:hAnsi="Times New Roman"/>
          <w:sz w:val="28"/>
          <w:szCs w:val="28"/>
        </w:rPr>
        <w:t xml:space="preserve">грированной информационной системы управления общественными финансами «Электронный бюджет»</w:t>
      </w:r>
      <w:r>
        <w:rPr>
          <w:rFonts w:ascii="Times New Roman" w:hAnsi="Times New Roman"/>
          <w:sz w:val="28"/>
          <w:szCs w:val="28"/>
        </w:rPr>
        <w:t xml:space="preserve"> (ЕПБС)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r/>
      <w:r/>
    </w:p>
    <w:tbl>
      <w:tblPr>
        <w:tblW w:w="4844" w:type="pct"/>
        <w:jc w:val="center"/>
        <w:tblInd w:w="-28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Look w:val="00A0" w:firstRow="1" w:lastRow="0" w:firstColumn="1" w:lastColumn="0" w:noHBand="0" w:noVBand="0"/>
      </w:tblPr>
      <w:tblGrid>
        <w:gridCol w:w="519"/>
        <w:gridCol w:w="3402"/>
        <w:gridCol w:w="1477"/>
        <w:gridCol w:w="4287"/>
      </w:tblGrid>
      <w:tr>
        <w:tblPrEx/>
        <w:trPr>
          <w:cantSplit/>
          <w:jc w:val="center"/>
          <w:trHeight w:val="653"/>
          <w:tblHeader/>
        </w:trPr>
        <w:tc>
          <w:tcPr>
            <w:shd w:val="clear" w:color="ffffff" w:themeColor="background1" w:fill="ffffff" w:themeFill="background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9" w:type="dxa"/>
            <w:vAlign w:val="center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 xml:space="preserve">№</w:t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</w:r>
          </w:p>
        </w:tc>
        <w:tc>
          <w:tcPr>
            <w:gridSpan w:val="2"/>
            <w:shd w:val="clear" w:color="ffffff" w:themeColor="background1" w:fill="ffffff" w:themeFill="background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79" w:type="dxa"/>
            <w:vAlign w:val="center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 xml:space="preserve">Описание </w:t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 xml:space="preserve">функции (</w:t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 xml:space="preserve">полномочия</w:t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 xml:space="preserve">),</w:t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 xml:space="preserve">выполняемой</w:t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 xml:space="preserve"> пользователем </w:t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 xml:space="preserve">на</w:t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 xml:space="preserve"> ЕПБС </w:t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br/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 xml:space="preserve">ГИИС </w:t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 xml:space="preserve">Электронный</w:t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 xml:space="preserve"> бюджет</w:t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vAlign w:val="center"/>
            <w:textDirection w:val="lrTb"/>
            <w:noWrap w:val="false"/>
          </w:tcPr>
          <w:p>
            <w:pPr>
              <w:jc w:val="center"/>
              <w:spacing w:after="120" w:line="240" w:lineRule="atLeast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 xml:space="preserve">Наименование </w:t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 xml:space="preserve">роли</w:t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br/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 xml:space="preserve">в ПОИБ СОБИ ФК</w:t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634"/>
        </w:trPr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685" w:type="dxa"/>
            <w:textDirection w:val="lrTb"/>
            <w:noWrap w:val="false"/>
          </w:tcPr>
          <w:p>
            <w:pPr>
              <w:jc w:val="center"/>
              <w:spacing w:line="240" w:lineRule="atLeast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0"/>
              </w:rPr>
              <w:t xml:space="preserve">Для сотрудников Федерального казначейства </w:t>
              <w:br/>
              <w:t xml:space="preserve">(Участник ГИИС «Электронный бюджет»</w:t>
            </w:r>
            <w:r>
              <w:rPr>
                <w:rFonts w:ascii="Times New Roman" w:hAnsi="Times New Roman"/>
                <w:b/>
                <w:sz w:val="24"/>
                <w:szCs w:val="20"/>
                <w:lang w:val="en-US"/>
              </w:rPr>
              <w:t xml:space="preserve">)</w:t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8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9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2" w:type="dxa"/>
            <w:vMerge w:val="restart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Формирование и предоставление информации для ведения коммуникативного сервиса единого портала, обеспечивающего возможность участия в опросах и голосованиях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Ввод данных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.001 Ввод данных заявки на Опрос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Модератор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1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Согласование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ЕПБС.028 Согласование заявки на Опрос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0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Утверждение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ЕПБС.002 Утверждение заявки на Опрос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49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Просмотр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ЕПБС.006 Просмотр раздела Опросы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855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519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3402" w:type="dxa"/>
            <w:vMerge w:val="restart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Формирование и предоставление информации для ведения коммуникативного сервиса единого портала, обеспечивающего возможность общения с другими пользователями единого портала на едином портале по темам и рубрикам единого портала (форум)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Ввод данных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ЕПБС.007. Ввод данных заявки на Форум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Модератор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615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Согласование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ЕПБС.030. Согласование заявки на Форум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632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Утверждение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ЕПБС.008. Утверждение заявки на Форум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57"/>
        </w:trPr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Просмотр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ЕПБС.012 Просмотр раздела Форум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9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2" w:type="dxa"/>
            <w:vMerge w:val="restart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Формирование запроса на снятие с публикации опубликованной информации и перемещение в архив неактуальной информации. Формирование сведений в ответ на запрос об актуальности информации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Ввод данных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ЕПБС.018 Ввод сведений по запросу о перемещении в архив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ЕПБС.023 Ввод запроса о снятии с публикации, о перемещении в архив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132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Согласование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ЕПБС.035 Согласование сведений по запросу о перемещении в архив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ЕПБС.036 Согласование запроса о снятии информации с публикации, запроса о перемещении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121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Утверждение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ЕПБС.019 Утверждение сведений по запросу о перемещении в архив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ЕПБС.024 Утверждение запроса на снятие с публикации, запроса о перемещении в архив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35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Просмотр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ЕПБС.022 Просмотр Архив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375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0" w:type="auto"/>
            <w:vMerge w:val="restart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0" w:type="auto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Формирование и предоставление информации для обработки и публикации с использованием единого портала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Ввод данных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.Ф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К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ЕПБС.013 Ввод данных, роль для ФО, ТОФК, ТГВФ, ГВБФ, ГАБС, ФК, МФ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375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0" w:type="auto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0" w:type="auto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Согласование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.Ф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К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ЕПБС.032 Согласование данных, роль для ФО, ТОФК, ТГВФ, ГВБФ, ГАБС, ФК, МФ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240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0" w:type="auto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0" w:type="auto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Утверждение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.Ф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К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ЕПБС.014 Утверждение документов, роль для ФО, ТОФК, ТГВФ, ГВБФ, ГАБС, ФК, МФ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215"/>
        </w:trPr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Просмотр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.Ф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К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ЕПБС.017 Просмотр данных, роль для ФО, ТОФК, ТГВФ, ГВБФ, ГАБС, ФК, МФ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59"/>
        </w:trPr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685" w:type="dxa"/>
            <w:textDirection w:val="lrTb"/>
            <w:noWrap w:val="false"/>
          </w:tcPr>
          <w:p>
            <w:pPr>
              <w:jc w:val="center"/>
              <w:spacing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Для сотрудников Федерального казначейства (Оператор ЕПБС)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jc w:val="center"/>
          <w:trHeight w:val="1144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519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3402" w:type="dxa"/>
            <w:vMerge w:val="restart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Формирование и утверждение уведомлений Федеральным казначейством в части ведения коммуникативного сервиса единого портала, обеспечивающего возможность участия в опросах и голосованиях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Ввод данных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pStyle w:val="908"/>
              <w:jc w:val="left"/>
              <w:spacing w:before="120" w:after="120"/>
              <w:rPr>
                <w:rFonts w:eastAsia="Times New Roman"/>
                <w:sz w:val="20"/>
              </w:rPr>
            </w:pPr>
            <w:r>
              <w:rPr>
                <w:rFonts w:eastAsia="Times New Roman"/>
                <w:sz w:val="20"/>
              </w:rPr>
              <w:t xml:space="preserve">ЕПБС.003 Ввод уведомления о публикации (отказе в публикации) Опроса</w:t>
            </w:r>
            <w:r>
              <w:rPr>
                <w:rFonts w:eastAsia="Times New Roman"/>
                <w:sz w:val="20"/>
              </w:rPr>
            </w:r>
            <w:r>
              <w:rPr>
                <w:rFonts w:eastAsia="Times New Roman"/>
                <w:sz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0" w:type="auto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0" w:type="auto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Согласование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pStyle w:val="908"/>
              <w:jc w:val="left"/>
              <w:spacing w:before="120" w:after="120"/>
              <w:rPr>
                <w:rFonts w:eastAsia="Times New Roman"/>
                <w:sz w:val="20"/>
              </w:rPr>
            </w:pPr>
            <w:r>
              <w:rPr>
                <w:rFonts w:eastAsia="Times New Roman"/>
                <w:sz w:val="20"/>
              </w:rPr>
              <w:t xml:space="preserve">ЕПБС.029 Согласование уведомления о публикации (об отказе в проведении) Опроса</w:t>
            </w:r>
            <w:r>
              <w:rPr>
                <w:rFonts w:eastAsia="Times New Roman"/>
                <w:sz w:val="20"/>
              </w:rPr>
            </w:r>
            <w:r>
              <w:rPr>
                <w:rFonts w:eastAsia="Times New Roman"/>
                <w:sz w:val="20"/>
              </w:rPr>
            </w:r>
          </w:p>
        </w:tc>
      </w:tr>
      <w:tr>
        <w:tblPrEx/>
        <w:trPr>
          <w:cantSplit/>
          <w:jc w:val="center"/>
          <w:trHeight w:val="380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0" w:type="auto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0" w:type="auto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Утверждение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pStyle w:val="908"/>
              <w:jc w:val="left"/>
              <w:spacing w:before="120" w:after="120"/>
              <w:rPr>
                <w:rFonts w:eastAsia="Times New Roman"/>
                <w:sz w:val="20"/>
              </w:rPr>
            </w:pPr>
            <w:r>
              <w:rPr>
                <w:rFonts w:eastAsia="Times New Roman"/>
                <w:sz w:val="20"/>
              </w:rPr>
              <w:t xml:space="preserve">ЕПБС.004 Утверждение уведомления о проведении (отказе от проведения) Опроса</w:t>
            </w:r>
            <w:r>
              <w:rPr>
                <w:rFonts w:eastAsia="Times New Roman"/>
                <w:sz w:val="20"/>
              </w:rPr>
            </w:r>
            <w:r>
              <w:rPr>
                <w:rFonts w:eastAsia="Times New Roman"/>
                <w:sz w:val="20"/>
              </w:rPr>
            </w:r>
          </w:p>
        </w:tc>
      </w:tr>
      <w:tr>
        <w:tblPrEx/>
        <w:trPr>
          <w:cantSplit/>
          <w:jc w:val="center"/>
          <w:trHeight w:val="306"/>
        </w:trPr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Просмотр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pStyle w:val="908"/>
              <w:jc w:val="left"/>
              <w:spacing w:before="120" w:after="120"/>
              <w:rPr>
                <w:spacing w:val="6"/>
                <w:sz w:val="20"/>
              </w:rPr>
            </w:pPr>
            <w:r>
              <w:rPr>
                <w:spacing w:val="6"/>
                <w:sz w:val="20"/>
              </w:rPr>
              <w:t xml:space="preserve">ЕПБС.006 Просмотр раздела Опросы</w:t>
            </w:r>
            <w:r>
              <w:rPr>
                <w:spacing w:val="6"/>
                <w:sz w:val="20"/>
              </w:rPr>
            </w:r>
            <w:r>
              <w:rPr>
                <w:spacing w:val="6"/>
                <w:sz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519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3402" w:type="dxa"/>
            <w:vMerge w:val="restart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Форми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рование и утверждение уведомлений Федеральным казначейством в части ведения коммуникативного сервиса единого портала, обеспечивающего возможность общения с другими пользователями единого портала на едином портале по темам и рубрикам единого портала (форум)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Ввод данных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ЕПБС.009 Ввод уведомления о публикации (уведомления о несоответствии) Форума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0" w:type="auto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0" w:type="auto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Согласование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ЕПБС.031 Согласование уведомления (уведомления о несоответствии) Форума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1195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0" w:type="auto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0" w:type="auto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Утверждение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ЕПБС.010 Утверждение уведомления о публикации (уведомление о несоответствии) Форума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406"/>
        </w:trPr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Просмотр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ЕПБС.012 Просмотр раздела Форум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519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3402" w:type="dxa"/>
            <w:vMerge w:val="restart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Формирование запроса на снятие с публикации опубликованной информации и перемещение в архив неактуальной информации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Ввод данных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ЕПБС.040 Ввод запроса о снятии с публикации, о перемещении в архив (Оператор)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Согласование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ЕПБС.038 Согласование запроса на снятие с публикации, запроса о перемещении в архив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Утверждение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ЕПБС.039 Утверждение запроса на снятие с публикации, запроса о перемещении в архив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Просмотр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ЕПБС.027 Просмотр всех разделов роль для ФК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9" w:type="dxa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2" w:type="dxa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Мониторинг размещения информации на едином портале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Просмотр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.Ф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К 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.М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Ф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.Г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АБС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.Г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ВБФ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.С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убъект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.Т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ерфонд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.Ф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ОМО_ГПСП;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.Ф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ОМО_МРГО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.С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убъект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 за МО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.М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РГО за ГПСП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.М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ОУ ФК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ЕПБС.037 Мониторинг размещения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631"/>
        </w:trPr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685" w:type="dxa"/>
            <w:textDirection w:val="lrTb"/>
            <w:noWrap w:val="false"/>
          </w:tcPr>
          <w:p>
            <w:pPr>
              <w:jc w:val="center"/>
              <w:spacing w:line="240" w:lineRule="atLeast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0"/>
              </w:rPr>
              <w:t xml:space="preserve">Для сотрудников территориальных управлений Федерального казначейства (Оператор ЕПБС в части мониторинга информации).</w:t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519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3402" w:type="dxa"/>
            <w:vMerge w:val="restart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Снятие с публикации опубликованной информации и перемещение в архив неактуальной информации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Ввод данных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ЕПБС.023 Ввод запроса о снятии с публикации, о перемещении в архив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0" w:type="auto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0" w:type="auto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Согласование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ЕПБС.036 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Согласование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 запроса о снятии информации с публикации, запроса о перемещении информации в архив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0" w:type="auto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0" w:type="auto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Утверждение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ЕПБС.024 Утверждение запроса на снятие с публикации, запроса о перемещении в архив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Просмотр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ЕПБС.027 Просмотр всех разделов роль для ФК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9" w:type="dxa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2" w:type="dxa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Мониторинг размещения информации на едином портале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Просмотр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 Субъект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.Т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ерфонд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.Ф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ОМО_ГПСП;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.Ф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ОМО_МРГО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.С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убъект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 за МО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.М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РГО за ГПСП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ЕПБС.037 Мониторинг размещения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685" w:type="dxa"/>
            <w:textDirection w:val="lrTb"/>
            <w:noWrap w:val="false"/>
          </w:tcPr>
          <w:p>
            <w:pPr>
              <w:jc w:val="center"/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0"/>
              </w:rPr>
              <w:t xml:space="preserve">Для сотрудников Минфина России (Участник ГИИС «Электронный бюджет»).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519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3402" w:type="dxa"/>
            <w:vMerge w:val="restart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Формирование и предоставление информации для ведения коммуникативного сервиса единого портала, обеспечивающего возможность участия в опросах и голосованиях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Ввод данных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ЕПБС.001 Ввод данных заявки на Опрос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Модератор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396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Согласование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ЕПБС.028 Согласование заявки на Опрос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386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Утверждение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ЕПБС.002 Утверждение заявки на Опрос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425"/>
        </w:trPr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Просмотр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ЕПБС.006 Просмотр раздела Опросы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519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3402" w:type="dxa"/>
            <w:vMerge w:val="restart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Формирование и предоставление информации для ведения коммуникативного сервиса единого портала, обеспечивающего возможность общения с другими пользователями единого портала на едином портале по темам и рубрикам единого портала (форум)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Ввод данных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ЕПБС.007. Ввод данных заявки на Форум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Модератор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Согласование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ЕПБС.030. Согласование заявки на Форум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Утверждение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ЕПБС.008. Утверждение заявки на Форум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426"/>
        </w:trPr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Просмотр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ЕПБС.012 Просмотр раздела Форум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519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3402" w:type="dxa"/>
            <w:vMerge w:val="restart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Формирование запроса на снятие с публикации опубликованной информации и перемещение в архив неактуальной информации. Формирование сведений в ответ на запрос об актуальности информации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Ввод данных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ЕПБС.018 Ввод сведений по запросу о перемещении в архив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ЕПБС.023 Ввод запроса о снятии с публикации, о перемещении в архив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Согласование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ЕПБС.035 Согласование сведений по запросу о перемещении в архив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ЕПБС.036 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Согласование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 запроса о снятии информации с публикации, запроса о перемещении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Утверждение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ЕПБС.019 Утверждение сведений по запросу о перемещении в архив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ЕПБС.024 Утверждение запроса на снятие с публикации, запроса о перемещении в архив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426"/>
        </w:trPr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Просмотр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ЕПБС.022 Просмотр Архив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519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3402" w:type="dxa"/>
            <w:vMerge w:val="restart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Формирование и предоставление информации для обработки и публикации с использованием единого портала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Ввод данных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.М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Ф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ЕПБС.013 Ввод данных, роль для ФО, ТОФК, ТГВФ, ГВБФ, ГАБС, ФК, МФ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Согласование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.М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Ф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ЕПБС.032 Согласование данных, роль для ФО, ТОФК, ТГВФ, ГВБФ, ГАБС, ФК, МФ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1183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Утверждение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.М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Ф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ЕПБС.014 Утверждение документов, роль для ФО, ТОФК, ТГВФ, ГВБФ, ГАБС, ФК, МФ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Просмотр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.М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Ф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ЕПБС.017 Просмотр данных, роль для ФО, ТОФК, ТГВФ, ГВБФ, ГАБС, ФК, МФ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685" w:type="dxa"/>
            <w:textDirection w:val="lrTb"/>
            <w:noWrap w:val="false"/>
          </w:tcPr>
          <w:p>
            <w:pPr>
              <w:jc w:val="center"/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0"/>
              </w:rPr>
              <w:t xml:space="preserve">Для сотрудников Минфина России (Участник ГИИС «Электронный бюджет»).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519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contextualSpacing w:val="0"/>
              <w:ind w:left="0" w:firstLine="0"/>
              <w:jc w:val="left"/>
              <w:spacing w:after="120" w:line="240" w:lineRule="atLeast"/>
              <w:widowControl/>
              <w:rPr>
                <w:rFonts w:ascii="Times New Roman" w:hAnsi="Times New Roman"/>
                <w:spacing w:val="6"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3402" w:type="dxa"/>
            <w:vMerge w:val="restart"/>
            <w:textDirection w:val="lrTb"/>
            <w:noWrap w:val="false"/>
          </w:tcPr>
          <w:p>
            <w:pPr>
              <w:contextualSpacing w:val="0"/>
              <w:jc w:val="left"/>
              <w:spacing w:after="120" w:line="240" w:lineRule="atLeast"/>
              <w:widowControl/>
              <w:rPr>
                <w:rFonts w:ascii="Times New Roman" w:hAnsi="Times New Roman"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Согласование уведомлений Минфином России в части ведения коммуникативного сервиса единого портала, обеспечивающего возможность участия в опросах и голосованиях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contextualSpacing w:val="0"/>
              <w:jc w:val="left"/>
              <w:spacing w:after="120"/>
              <w:widowControl/>
              <w:rPr>
                <w:rFonts w:ascii="Times New Roman" w:hAnsi="Times New Roman"/>
                <w:spacing w:val="6"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Ввод данных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contextualSpacing w:val="0"/>
              <w:jc w:val="left"/>
              <w:spacing w:before="120" w:after="120"/>
              <w:widowControl/>
              <w:rPr>
                <w:rFonts w:ascii="Times New Roman" w:hAnsi="Times New Roman"/>
                <w:spacing w:val="6"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 033 Уведомление по согласованию заявки на Опрос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806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contextualSpacing w:val="0"/>
              <w:jc w:val="left"/>
              <w:widowControl/>
              <w:rPr>
                <w:rFonts w:ascii="Times New Roman" w:hAnsi="Times New Roman"/>
                <w:spacing w:val="6"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Согласование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contextualSpacing w:val="0"/>
              <w:jc w:val="left"/>
              <w:spacing w:before="120" w:after="120"/>
              <w:widowControl/>
              <w:rPr>
                <w:rFonts w:ascii="Times New Roman" w:hAnsi="Times New Roman"/>
                <w:spacing w:val="6"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ЕПБС.005 Согласование уведомления по заявке на Опрос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425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contextualSpacing w:val="0"/>
              <w:jc w:val="left"/>
              <w:spacing w:after="120"/>
              <w:widowControl/>
              <w:rPr>
                <w:rFonts w:ascii="Times New Roman" w:hAnsi="Times New Roman"/>
                <w:spacing w:val="6"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Просмотр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contextualSpacing w:val="0"/>
              <w:jc w:val="left"/>
              <w:spacing w:before="120" w:after="120"/>
              <w:widowControl/>
              <w:rPr>
                <w:rFonts w:ascii="Times New Roman" w:hAnsi="Times New Roman"/>
                <w:spacing w:val="6"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ЕПБС.006 Просмотр раздела Опросы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519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3402" w:type="dxa"/>
            <w:vMerge w:val="restart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Согласование уведомлений Минфином России в части ведения коммуникативного сервиса единого портала, обеспечивающего возможность общения с другими пользователями единого портала на едином портале по темам и рубрикам единого портала (форум)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Ввод данных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ЕПБС.034 Формирование листа согласования уведомление на проведение Форума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Согласование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ЕПБС.011 Согласование уведомления на проведение Форума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893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Просмотр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ЕПБС.012 Просмотр раздела Форум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2778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519" w:type="dxa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3402" w:type="dxa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Просмотр уведомлений о самостоятельном формир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овании информации за финансовые органы муниципальных образований в соответствии с пунктом 34 Порядка размещения и предоставления информации на едином портале бюджетной системы Российской Федерации, утвержденного приказом Минфина России от 28.12.2016 № 243н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Просмотр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ЕПБС.045 Просмотр уведомлений МФ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685" w:type="dxa"/>
            <w:textDirection w:val="lrTb"/>
            <w:noWrap w:val="false"/>
          </w:tcPr>
          <w:p>
            <w:pPr>
              <w:jc w:val="center"/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0"/>
              </w:rPr>
              <w:t xml:space="preserve">Для сотрудников главных администраторов средств федерального бюджета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519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3402" w:type="dxa"/>
            <w:vMerge w:val="restart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Формирование и предоставление информации для ведения коммуникативного сервиса единого портала, обеспечивающего возможность участия в опросах и голосованиях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Ввод данных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ЕПБС.001 Ввод данных заявки на Опрос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Модератор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Согласование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ЕПБС.028 Согласование заявки на Опрос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Утверждение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ЕПБС.002 Утверждение заявки на Опрос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Просмотр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ЕПБС.006 Просмотр раздела Опросы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519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3402" w:type="dxa"/>
            <w:vMerge w:val="restart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Формирование и предоставление информации для ведения коммуникативного сервиса единого портала, обеспечивающего возможность общения с другими пользователями единого портала на едином портале по темам и рубрикам единого портала (форум)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Ввод данных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ЕПБС.007. Ввод данных заявки на Форум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Модератор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Согласование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ЕПБС.030. Согласование заявки на Форум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Утверждение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ЕПБС.008. Утверждение заявки на Форум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Просмотр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ЕПБС.012 Просмотр раздела Форум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519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3402" w:type="dxa"/>
            <w:vMerge w:val="restart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Формирование запроса на снятие с публикации опубликованной информации и перемещение в архив неактуальной информации. Формирование сведений в ответ на запрос об актуальности информации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Ввод данных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ЕПБС.018 Ввод сведений по запросу о перемещении в архив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ЕПБС.023 Ввод запроса о снятии с публикации, о перемещении в архив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709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Согласование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ЕПБС.035 Согласование сведений по запросу о перемещении в архив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ЕПБС.036 Согласование запроса о снятии информации с публикации, запроса о перемещении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Утверждение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ЕПБС.019 Утверждение сведений по запросу о перемещении в архив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ЕПБС.024 Утверждение запроса на снятие с публикации, запроса о перемещении в архив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Просмотр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ЕПБС.022 Просмотр Архив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519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3402" w:type="dxa"/>
            <w:vMerge w:val="restart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Формирование и предоставление информации для обработки и публикации с использованием единого портала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Ввод данных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.Г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АБС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ЕПБС.013 Ввод данных, роль для ФО, ТОФК, ТГВФ, ГВБФ, ГАБС, ФК, МФ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Согласование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.Г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АБС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ЕПБС.032 Согласование данных, роль для ФО, ТОФК, ТГВФ, ГВБФ, ГАБС, ФК, МФ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Утверждение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.Г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АБС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ЕПБС.014 Утверждение документов, роль для ФО, ТОФК, ТГВФ, ГВБФ, ГАБС, ФК, МФ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Просмотр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.Г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АБС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ЕПБС.017 Просмотр данных, роль для ФО, ТОФК, ТГВФ, ГВБФ, ГАБС, ФК, МФ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685" w:type="dxa"/>
            <w:textDirection w:val="lrTb"/>
            <w:noWrap w:val="false"/>
          </w:tcPr>
          <w:p>
            <w:pPr>
              <w:jc w:val="center"/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0"/>
              </w:rPr>
              <w:t xml:space="preserve">Для сотрудников органов управления государственными внебюджетными фондами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519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3402" w:type="dxa"/>
            <w:vMerge w:val="restart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Формирование и предоставление информации для ведения коммуникативного сервиса единого портала, обеспечивающего возможность участия в опросах и голосованиях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Ввод данных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ЕПБС.001 Ввод данных заявки на Опрос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Модератор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Согласование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ЕПБС.028 Согласование заявки на Опрос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Утверждение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ЕПБС.002 Утверждение заявки на Опрос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Просмотр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ЕПБС.006 Просмотр раздела Опросы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519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3402" w:type="dxa"/>
            <w:vMerge w:val="restart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Формирование и предоставление информации для ведения коммуникативного сервиса единого портала, обеспечивающего возможность общения с другими пользователями единого портала на едином портале по темам и рубрикам единого портала (форум)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Ввод данных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ЕПБС.007. Ввод данных заявки на Форум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Модератор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Согласование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ЕПБС.030. Согласование заявки на Форум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Утверждение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ЕПБС.008. Утверждение заявки на Форум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Просмотр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ЕПБС.012 Просмотр раздела Форум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519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3402" w:type="dxa"/>
            <w:vMerge w:val="restart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Формирование запроса на снятие с публикации опубликованной информации и перемещение в архив неактуальной информации. Формирование сведений в ответ на запрос об актуальности информации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Ввод данных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ЕПБС.018 Ввод сведений по запросу о перемещении в архив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ЕПБС.023 Ввод запроса о снятии с публикации, о перемещении в архив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Согласование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ЕПБС.035 Согласование сведений по запросу о перемещении в архив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ЕПБС.036 Согласование запроса о снятии информации с публикации, запроса о перемещении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Утверждение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ЕПБС.019 Утверждение сведений по запросу о перемещении в архив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ЕПБС.024 Утверждение запроса на снятие с публикации, запроса о перемещении в архив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Просмотр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ЕПБС.022 Просмотр Архив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519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3402" w:type="dxa"/>
            <w:vMerge w:val="restart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Формирование и предоставление информации для обработки и публикации с использованием единого портала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Ввод данных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.Г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ВБФ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ЕПБС.013 Ввод данных, роль для ФО, ТОФК, ТГВФ, ГВБФ, ГАБС, ФК, МФ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Согласование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.Г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ВБФ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ЕПБС.032 Согласование данных, роль для ФО, ТОФК, ТГВФ, ГВБФ, ГАБС, ФК, МФ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Утверждение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.Г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ВБФ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ЕПБС.014 Утверждение документов, роль для ФО, ТОФК, ТГВФ, ГВБФ, ГАБС, ФК, МФ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Просмотр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.Г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ВБФ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ЕПБС.017 Просмотр данных, роль для ФО, ТОФК, ТГВФ, ГВБФ, ГАБС, ФК, МФ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685" w:type="dxa"/>
            <w:textDirection w:val="lrTb"/>
            <w:noWrap w:val="false"/>
          </w:tcPr>
          <w:p>
            <w:pPr>
              <w:jc w:val="center"/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0"/>
              </w:rPr>
              <w:t xml:space="preserve">Для сотрудников финансовых органов субъектов Российской Федерации.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519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3402" w:type="dxa"/>
            <w:vMerge w:val="restart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Формирование и предоставление информации для ведения коммуникативного сервиса единого портала, обеспечивающего возможность участия в опросах и голосованиях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Ввод данных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ЕПБС.001 Ввод данных заявки на Опрос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Модератор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Согласование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ЕПБС.028 Согласование заявки на Опрос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Утверждение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ЕПБС.002 Утверждение заявки на Опрос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Просмотр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ЕПБС.006 Просмотр раздела Опросы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519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3402" w:type="dxa"/>
            <w:vMerge w:val="restart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Формирование и предоставление информации для ведения коммуникативного сервиса единого портала, обеспечивающего возможность общения с другими пользователями единого портала на едином портале по темам и рубрикам единого портала (форум)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Ввод данных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ЕПБС.007. Ввод данных заявки на Форум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Модератор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Согласование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ЕПБС.030. Согласование заявки на Форум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Утверждение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ЕПБС.008. Утверждение заявки на Форум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Просмотр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ЕПБС.012 Просмотр раздела Форум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519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3402" w:type="dxa"/>
            <w:vMerge w:val="restart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Формирование запроса на снятие с публикации опубликованной информации и перемещение в архив неактуальной информации. Формирование сведений в ответ на запрос об актуальности информации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Ввод данных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ЕПБС.018 Ввод сведений по запросу о перемещении в архив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ЕПБС.023 Ввод запроса о снятии с публикации, о перемещении в архив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Согласование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ЕПБС.035 Согласование сведений по запросу о перемещении в архив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ЕПБС.036 Согласование запроса о снятии информации с публикации, запроса о перемещении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Утверждение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ЕПБС.019 Утверждение сведений по запросу о перемещении в архив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ЕПБС.024 Утверждение запроса на снятие с публикации, запроса о перемещении в архив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Просмотр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ЕПБС.022 Просмотр Архив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519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3402" w:type="dxa"/>
            <w:vMerge w:val="restart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Формирование и предоставление информации для обработки и публикации с использованием единого портала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Ввод данных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 Субъект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ЕПБС.013 Ввод данных, роль для ФО, ТОФК, ТГВФ, ГВБФ, ГАБС, ФК, МФ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Согласование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 Субъект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ЕПБС.032 Согласование данных, роль для ФО, ТОФК, ТГВФ, ГВБФ, ГАБС, ФК, МФ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Утверждение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.С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убъект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ЕПБС.014 Утверждение документов, роль для ФО, ТОФК, ТГВФ, ГВБФ, ГАБС, ФК, МФ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Просмотр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.С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убъект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ЕПБС.017 Просмотр данных, роль для ФО, ТОФК, ТГВФ, ГВБФ, ГАБС, ФК, МФ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519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3402" w:type="dxa"/>
            <w:vMerge w:val="restart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Согласование информации финансовых органов муниципальных образований для обработки и публикации с использованием единого портала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Ввод данных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 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Согласование_Субъект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ЕПБС.041 Ввод листа согласования ФО субъекта для документов от муниципальных ФО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Согласование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 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Согласование_Субъект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ЕПБС.042 Согласование ФО субъекта документов от муниципальных ФО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Утверждение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 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Согласование_Субъект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ЕПБС.043 Утверждение ФО субъекта документов от муниципальных ФО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Просмотр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 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Согласование_Субъект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ЕПБС.044 Просмотр данных для согласования документов от ФО МО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519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3402" w:type="dxa"/>
            <w:vMerge w:val="restart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Формирование и предоставление информации финансовыми органами субъектов РФ за финансовые органы муниципальных образований для обработки и публикации с использованием единого портала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Ввод данных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 Субъект за МО 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ЕПБС.013 Ввод данных, роль для ФО, ТОФК, ТГВФ, ГВБФ, ГАБС, ФК, МФ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Согласование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 Субъект за МО 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ЕПБС.032 Согласование данных, роль для ФО, ТОФК, ТГВФ, ГВБФ, ГАБС, ФК, МФ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Утверждение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 Субъект за МО 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ЕПБС.014 Утверждение документов, роль для ФО, ТОФК, ТГВФ, ГВБФ, ГАБС, ФК, МФ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Просмотр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 Субъект за МО 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ЕПБС.017 Просмотр данных, роль для ФО, ТОФК, ТГВФ, ГВБФ, ГАБС, ФК, МФ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685" w:type="dxa"/>
            <w:textDirection w:val="lrTb"/>
            <w:noWrap w:val="false"/>
          </w:tcPr>
          <w:p>
            <w:pPr>
              <w:jc w:val="center"/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0"/>
              </w:rPr>
              <w:t xml:space="preserve">Для сотрудников органов управления территориальными государственными внебюджетными фондами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 xml:space="preserve">.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755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519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3402" w:type="dxa"/>
            <w:vMerge w:val="restart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Формирование и предоставление информации для ведения коммуникативного сервиса единого портала, обеспечивающего возможность участия в опросах и голосованиях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Ввод данных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ЕПБС.001 Ввод данных заявки на Опрос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Модератор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492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Согласование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ЕПБС.028 Согласование заявки на Опрос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482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Утверждение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ЕПБС.002 Утверждение заявки на Опрос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472"/>
        </w:trPr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Просмотр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ЕПБС.006 Просмотр раздела Опросы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519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3402" w:type="dxa"/>
            <w:vMerge w:val="restart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Формирование и предоставление информации для ведения коммуникативного сервиса единого портала, обеспечивающего возможность общения с другими пользователями единого портала на едином портале по темам и рубрикам единого портала (форум)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Ввод данных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ЕПБС.007. Ввод данных заявки на Форум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Модератор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454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Согласование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ЕПБС.030. Согласование заявки на Форум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444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Утверждение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ЕПБС.008. Утверждение заявки на Форум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433"/>
        </w:trPr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Просмотр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ЕПБС.012 Просмотр раздела Форум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1184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519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3402" w:type="dxa"/>
            <w:vMerge w:val="restart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Формирование запроса на снятие с публикации опубликованной информации и перемещение в архив неактуальной информации. Формирование сведений в ответ на запрос об актуальности информации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Ввод данных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ЕПБС.018 Ввод сведений по запросу о перемещении в архив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ЕПБС.023 Ввод запроса о снятии с публикации, о перемещении в архив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Согласование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ЕПБС.035 Согласование сведений по запросу о перемещении в архив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ЕПБС.036 Согласование запроса о снятии информации с публикации, запроса о перемещении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1134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Утверждение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ЕПБС.019 Утверждение сведений по запросу о перемещении в архив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ЕПБС.024 Утверждение запроса на снятие с публикации, запроса о перемещении в архив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411"/>
        </w:trPr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Просмотр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ЕПБС.022 Просмотр Архив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923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519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3402" w:type="dxa"/>
            <w:vMerge w:val="restart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Формирование и предоставление информации для обработки и публикации с использованием единого портала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Ввод данных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.Т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ерфонд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ЕПБС.013 Ввод данных, роль для ФО, ТОФК, ТГВФ, ГВБФ, ГАБС, ФК, МФ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855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Согласование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.Т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ерфонд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ЕПБС.032 Согласование данных, роль для ФО, ТОФК, ТГВФ, ГВБФ, ГАБС, ФК, МФ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1071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Утверждение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.Т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ерфонд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ЕПБС.014 Утверждение документов, роль для ФО, ТОФК, ТГВФ, ГВБФ, ГАБС, ФК, МФ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Просмотр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.Т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ерфонд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ЕПБС.017 Просмотр данных, роль для ФО, ТОФК, ТГВФ, ГВБФ, ГАБС, ФК, МФ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685" w:type="dxa"/>
            <w:textDirection w:val="lrTb"/>
            <w:noWrap w:val="false"/>
          </w:tcPr>
          <w:p>
            <w:pPr>
              <w:jc w:val="center"/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0"/>
              </w:rPr>
              <w:t xml:space="preserve">Для сотрудников финансовых органов муниципальных районов, городских округов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695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519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3402" w:type="dxa"/>
            <w:vMerge w:val="restart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Формирование и предоставление информации для ведения коммуникативного сервиса единого портала, обеспечивающего возможность участия в опросах и голосованиях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Ввод данных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ЕПБС.001 Ввод данных заявки на Опрос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Модератор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477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Согласование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ЕПБС.028 Согласование заявки на Опрос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370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Утверждение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ЕПБС.002 Утверждение заявки на Опрос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405"/>
        </w:trPr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Просмотр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ЕПБС.006 Просмотр раздела Опросы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519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3402" w:type="dxa"/>
            <w:vMerge w:val="restart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Формирование и предоставление информации для ведения коммуникативного сервиса единого портала, обеспечивающего возможность общения с другими пользователями единого портала на едином портале по темам и рубрикам единого портала (форум)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Ввод данных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ЕПБС.007. Ввод данных заявки на Форум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Модератор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423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Согласование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ЕПБС.030. Согласование заявки на Форум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Утверждение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ЕПБС.008. Утверждение заявки на Форум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Просмотр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ЕПБС.012 Просмотр раздела Форум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519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3402" w:type="dxa"/>
            <w:vMerge w:val="restart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Формирование запроса на снятие с публикации опубликованной информации и перемещение в архив неактуальной информации. Формирование сведений в ответ на запрос об актуальности информации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Ввод данных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ЕПБС.018 Ввод сведений по запросу о перемещении в архив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ЕПБС.023 Ввод запроса о снятии с публикации, о перемещении в архив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709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Согласование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ЕПБС.035 Согласование сведений по запросу о перемещении в архив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ЕПБС.036 Согласование запроса о снятии информации с публикации, запроса о перемещении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1165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Утверждение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ЕПБС.019 Утверждение сведений по запросу о перемещении в архив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ЕПБС.024 Утверждение запроса на снятие с публикации, запроса о перемещении в архив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442"/>
        </w:trPr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Просмотр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ЕПБС.022 Просмотр Архив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519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3402" w:type="dxa"/>
            <w:vMerge w:val="restart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Формирование и предоставление информации для обработки и публикации с использованием единого портала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Ввод данных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.Ф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ОМО_МРГО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ЕПБС.013 Ввод данных, роль для ФО, ТОФК, ТГВФ, ГВБФ, ГАБС, ФК, МФ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Согласование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.Ф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ОМО_МРГО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ЕПБС.032 Согласование данных, роль для ФО, ТОФК, ТГВФ, ГВБФ, ГАБС, ФК, МФ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1102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Утверждение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.Ф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ОМО_МРГО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ЕПБС.014 Утверждение документов, роль для ФО, ТОФК, ТГВФ, ГВБФ, ГАБС, ФК, МФ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Просмотр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.Ф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ОМО_МРГО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ЕПБС.017 Просмотр данных, роль для ФО, ТОФК, ТГВФ, ГВБФ, ГАБС, ФК, МФ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519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3402" w:type="dxa"/>
            <w:vMerge w:val="restart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Формирование и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предоставление информации финансовыми органами муниципальных районов и городских округов с внутригородским делением за финансовые органы городских и сельских поселений и внутригородских территорий для обработки и публикации с использованием единого портала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Ввод данных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 МРГО за ГПСП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ЕПБС.013 Ввод данных, роль для ФО, ТОФК, ТГВФ, ГВБФ, ГАБС, ФК, МФ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Согласование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 МРГО за ГПСП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ЕПБС.032 Согласование данных, роль для ФО, ТОФК, ТГВФ, ГВБФ, ГАБС, ФК, МФ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Утверждение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 МРГО за ГПСП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ЕПБС.014 Утверждение документов, роль для ФО, ТОФК, ТГВФ, ГВБФ, ГАБС, ФК, МФ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Просмотр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 МРГО за ГПСП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ЕПБС.017 Просмотр данных, роль для ФО, ТОФК, ТГВФ, ГВБФ, ГАБС, ФК, МФ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1111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519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3402" w:type="dxa"/>
            <w:vMerge w:val="restart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Согласование информации финансовых органов городских и сельских поселений для обработки и публикации с использованием единого портала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Ввод данных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.С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огласование_МРГО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ЕПБС.041 Ввод листа согласования ФО субъекта для документов от муниципальных ФО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04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Согласование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.С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огласование_МРГО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br/>
              <w:t xml:space="preserve">ЕПБС.042 Согласование ФО субъекта документов от муниципальных ФО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Утверждение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.С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огласование_МРГО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ЕПБС.043 Утверждение ФО субъекта документов от муниципальных ФО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Просмотр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.С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огласование_МРГО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ЕПБС.044 Просмотр данных для согласования документов от ФО МО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685" w:type="dxa"/>
            <w:textDirection w:val="lrTb"/>
            <w:noWrap w:val="false"/>
          </w:tcPr>
          <w:p>
            <w:pPr>
              <w:jc w:val="center"/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0"/>
              </w:rPr>
              <w:t xml:space="preserve">Для сотрудников финансовых органов городских и сельских поселений, внутригородских районов городских округов с внутригородским делением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519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3402" w:type="dxa"/>
            <w:vMerge w:val="restart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Формирование и предоставление информации для ведения коммуникативного сервиса единого портала, обеспечивающего возможность участия в опросах и голосованиях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Ввод данных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ЕПБС.001 Ввод данных заявки на Опрос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Модератор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Согласование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ЕПБС.028 Согласование заявки на Опрос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Утверждение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ЕПБС.002 Утверждение заявки на Опрос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Просмотр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ЕПБС.006 Просмотр раздела Опросы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519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3402" w:type="dxa"/>
            <w:vMerge w:val="restart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Формирование и предоставление информации для ведения коммуникативного сервиса единого портала, обеспечивающего возможность общения с другими пользователями единого портала на едином портале по темам и рубрикам единого портала (форум)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Ввод данных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ЕПБС.007. Ввод данных заявки на Форум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Модератор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Согласование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ЕПБС.030. Согласование заявки на Форум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Утверждение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ЕПБС.008. Утверждение заявки на Форум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Просмотр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ЕПБС.012 Просмотр раздела Форум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519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3402" w:type="dxa"/>
            <w:vMerge w:val="restart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Формирование запроса на снятие с публикации опубликованной информации и перемещение в архив неактуальной информации. Формирование сведений в ответ на запрос об актуальности информации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Ввод данных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ЕПБС.018 Ввод сведений по запросу о перемещении в архив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ЕПБС.023 Ввод запроса о снятии с публикации, о перемещении в архив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Согласование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ЕПБС.035 Согласование сведений по запросу о перемещении в архив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ЕПБС.036 Согласование запроса о снятии информации с публикации, запроса о перемещении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Утверждение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ЕПБС.019 Утверждение сведений по запросу о перемещении в архив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ЕПБС.024 Утверждение запроса на снятие с публикации, запроса о перемещении в архив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Просмотр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ЕПБС.022 Просмотр Архив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519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3402" w:type="dxa"/>
            <w:vMerge w:val="restart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Формирование и предоставление информации для обработки и публикации с использованием единого портала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Ввод данных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 ФОМО_ГПСП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ЕПБС.013 Ввод данных, роль для ФО, ТОФК, ТГВФ, ГВБФ, ГАБС, ФК, МФ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Согласование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 ФОМО_ГПСП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ЕПБС.032 Согласование данных, роль для ФО, ТОФК, ТГВФ, ГВБФ, ГАБС, ФК, МФ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Утверждение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 ФОМО_ГПСП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ЕПБС.014 Утверждение документов, роль для ФО, ТОФК, ТГВФ, ГВБФ, ГАБС, ФК, МФ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842"/>
        </w:trPr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Просмотр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 ФОМО_ГПСП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ЕПБС.017 Просмотр данных, роль для ФО, ТОФК, ТГВФ, ГВБФ, ГАБС, ФК, МФ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491"/>
        </w:trPr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685" w:type="dxa"/>
            <w:textDirection w:val="lrTb"/>
            <w:noWrap w:val="false"/>
          </w:tcPr>
          <w:p>
            <w:pPr>
              <w:jc w:val="center"/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0"/>
              </w:rPr>
              <w:t xml:space="preserve">Для пользователей мобильного приложения единого портала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519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3402" w:type="dxa"/>
            <w:vMerge w:val="restart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Администрирование мобильного приложения «Электронный бюджет Онлайн»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Ввод данных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 Оператор МП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ЕПБС.013 Ввод данных, роль для ФО, ТОФК, ТГВФ, ГВБФ, ГАБС, ФК, МФ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Согласование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 Оператор МП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ЕПБС.032 Согласование данных, роль для ФО, ТОФК, ТГВФ, ГВБФ, ГАБС, ФК, МФ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Утверждение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 Оператор МП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ЕПБС.014 Утверждение документов, роль для ФО, ТОФК, ТГВФ, ГВБФ, ГАБС, ФК, МФ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Просмотр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 Оператор МП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ЕПБС.017 Просмотр данных, роль для ФО, ТОФК, ТГВФ, ГВБФ, ГАБС, ФК, МФ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519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3402" w:type="dxa"/>
            <w:vMerge w:val="restart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Оператор мобильного приложения «Электронный бюджет Онлайн» ТОФК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Ввод данных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 Оператор МП_ТОФК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ЕПБС.013 Ввод данных, роль для ФО, ТОФК, ТГВФ, ГВБФ, ГАБС, ФК, МФ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Согласование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 Оператор МП_ТОФК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ЕПБС.032 Согласование данных, роль для ФО, ТОФК, ТГВФ, ГВБФ, ГАБС, ФК, МФ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1171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Утверждение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 Оператор МП_ТОФК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ЕПБС.014 Утверждение документов, роль для ФО, ТОФК, ТГВФ, ГВБФ, ГАБС, ФК, МФ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284"/>
        </w:trPr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Просмотр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 Оператор МП_ТОФК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br/>
              <w:t xml:space="preserve">ЕПБС.017 Просмотр данных, роль для ФО, ТОФК, ТГВФ, ГВБФ, ГАБС, ФК, МФ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9" w:type="dxa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2" w:type="dxa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Пользователь мобильного приложения «Электронный бюджет Онлайн» ТОФК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Просмотр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 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ПользовательМП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685" w:type="dxa"/>
            <w:textDirection w:val="lrTb"/>
            <w:noWrap w:val="false"/>
          </w:tcPr>
          <w:p>
            <w:pPr>
              <w:jc w:val="center"/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0"/>
              </w:rPr>
              <w:t xml:space="preserve">Для сотрудников МКРУ для заполнения информации по СЗПК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519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3402" w:type="dxa"/>
            <w:vMerge w:val="restart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Формирование и предоставление информации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«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Соглашени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й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 защите и поощрении капиталовложений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»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для обработки и публикации с использованием единого портала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Ввод данных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.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ЗПК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ЕПБС.013 Ввод данных, роль для ФО, ТОФК, ТГВФ, ГВБФ, ГАБС, ФК, МФ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Согласование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.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ЗПК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ЕПБС.032 Согласование данных, роль для ФО, ТОФК, ТГВФ, ГВБФ, ГАБС, ФК, МФ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Утверждение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.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ЗПК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ЕПБС.014 Утверждение документов, роль для ФО, ТОФК, ТГВФ, ГВБФ, ГАБС, ФК, МФ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Просмотр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.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ЗПК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ЕПБС.017 Просмотр данных, роль для ФО, ТОФК, ТГВФ, ГВБФ, ГАБС, ФК, МФ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685" w:type="dxa"/>
            <w:textDirection w:val="lrTb"/>
            <w:noWrap w:val="false"/>
          </w:tcPr>
          <w:p>
            <w:pPr>
              <w:jc w:val="center"/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0"/>
              </w:rPr>
              <w:t xml:space="preserve">Для сотрудников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 xml:space="preserve">финансовых органов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 xml:space="preserve">субъектов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 xml:space="preserve"> по принятию, отмене и снятию с публикации отчетности  администраторов доходов иных бюджетов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519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402" w:type="dxa"/>
            <w:vMerge w:val="restart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Принятие, подписание и 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снятие с публикации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отчетности 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администраторов доходов иных бюджетов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Ввод данных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.С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убъект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ЕПБС.050 Ввод данных ФО отчетности администраторов доходов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Согласование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.С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убъект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ЕПБС.051 Согласование ФО отчетности администраторов доходов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 ФО отчетности администраторов доходов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Утверждение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.С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убъект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ЕПБС.052 Утверждение ФО отчетности администраторов доходов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685" w:type="dxa"/>
            <w:textDirection w:val="lrTb"/>
            <w:noWrap w:val="false"/>
          </w:tcPr>
          <w:p>
            <w:pPr>
              <w:jc w:val="center"/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0"/>
              </w:rPr>
              <w:t xml:space="preserve">Для сотрудников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 xml:space="preserve"> ЦОКР по согласованию снятия с публикации отчетности администраторов доходов иных бюджетов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519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402" w:type="dxa"/>
            <w:vMerge w:val="restart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Согласование снятия с публикации отчетности 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администраторов доходов иных бюджетов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Ввод данных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.Ц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ОКР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ЕПБС.053 Ввод данных ЦОКР отчетности администраторов доходов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Согласование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.Ц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ОКР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ЕПБС.054 Согласование ЦОКР отчетности администраторов доходов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Утверждение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.Ц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ОКР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ЕПБС.055 Утверждение ЦОКР отчетности администраторов доходов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685" w:type="dxa"/>
            <w:textDirection w:val="lrTb"/>
            <w:noWrap w:val="false"/>
          </w:tcPr>
          <w:p>
            <w:pPr>
              <w:jc w:val="center"/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0"/>
              </w:rPr>
              <w:t xml:space="preserve">Для сотрудников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 xml:space="preserve">финансовых органов 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 xml:space="preserve">МРГО, формирование уведомления о передаче полномочий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519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402" w:type="dxa"/>
            <w:vMerge w:val="restart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Формирование уведомления о передаче полномочий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финансового органа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муниципальных районов и городских округов,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уполномоченной организации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Ввод данных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.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Ф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ОМО_МРГО 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ЕПБС.047 Ввод уведомления о передаче полномочий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ЕПБС.022 Просмотр Архив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Согласование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.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Ф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ОМО_МРГО 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ЕПБС.048 Согласование уведомления о передаче полномочий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ЕПБС.022 Просмотр Архив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Утверждение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.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Ф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ОМО_МРГО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ЕПБС.049 Утверждение уведомления о передаче полномочий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ЕПБС.022 Просмотр Архив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685" w:type="dxa"/>
            <w:textDirection w:val="lrTb"/>
            <w:noWrap w:val="false"/>
          </w:tcPr>
          <w:p>
            <w:pPr>
              <w:jc w:val="center"/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0"/>
              </w:rPr>
              <w:t xml:space="preserve">Для сотрудников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 xml:space="preserve">финансовых органов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 xml:space="preserve">ГПСП, формирование уведомления о передаче полномочий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519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402" w:type="dxa"/>
            <w:vMerge w:val="restart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Формирование уведомления о передаче полномочий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финансового органа городских и сельских поселений, уполномоченной организации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Ввод данных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.Ф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ОМО_ГПСП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ЕПБС.047 Ввод уведомления о передаче полномочий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ЕПБС.022 Просмотр Архив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Согласование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.Ф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ОМО_ГПСП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ЕПБС.048 Согласование уведомления о передаче полномочий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ЕПБС.022 Просмотр Архив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Утверждение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.Ф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ОМО_ГПСП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ЕПБС.049 Утверждение уведомления о передаче полномочий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ЕПБС.022 Просмотр Архив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685" w:type="dxa"/>
            <w:textDirection w:val="lrTb"/>
            <w:noWrap w:val="false"/>
          </w:tcPr>
          <w:p>
            <w:pPr>
              <w:jc w:val="center"/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0"/>
              </w:rPr>
              <w:t xml:space="preserve">Для сотрудников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 xml:space="preserve">финансовых органов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 xml:space="preserve">субъектов 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 xml:space="preserve">РФ, формирование уведомления о передаче полномочий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519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402" w:type="dxa"/>
            <w:vMerge w:val="restart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Формирование уведомления о передаче полномочий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финансового органа субъекта, уполномоченной организации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Ввод данных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.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убъект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ЕПБС.047 Ввод уведомления о передаче полномочий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ЕПБС.022 Просмотр Архив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Согласование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.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убъект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ЕПБС.048 Согласование уведомления о передаче полномочий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ЕПБС.022 Просмотр Архив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Утверждение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.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убъект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ЕПБС.049 Утверждение уведомления о передаче полномочий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ЕПБС.022 Просмотр Архив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685" w:type="dxa"/>
            <w:textDirection w:val="lrTb"/>
            <w:noWrap w:val="false"/>
          </w:tcPr>
          <w:p>
            <w:pPr>
              <w:jc w:val="center"/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0"/>
              </w:rPr>
              <w:t xml:space="preserve">Для сотрудников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 xml:space="preserve">УО по переданным полномочиям для формирования информации за 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 xml:space="preserve">финансовые органы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 xml:space="preserve"> субъектов РФ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519" w:type="dxa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402" w:type="dxa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Формирование информации за организации  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финансовы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е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орган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ы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субъектов РФ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,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передавшие полномочия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Ввод данных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УО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.С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убъект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ЕПБС.046 Ввод данных, роль для уполномоченных на ввод данных от имени другой организации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685" w:type="dxa"/>
            <w:textDirection w:val="lrTb"/>
            <w:noWrap w:val="false"/>
          </w:tcPr>
          <w:p>
            <w:pPr>
              <w:jc w:val="center"/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0"/>
              </w:rPr>
              <w:t xml:space="preserve">Для сотрудников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 xml:space="preserve">УО по переданным полномочиям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 xml:space="preserve"> для формирования информации за финансовые органы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 xml:space="preserve"> МР, ГО, ГП, СП и 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 xml:space="preserve">ВнГор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519" w:type="dxa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402" w:type="dxa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Формирование информации за организации  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финансовых органов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муниципальных районов, городских округов, городских поселений, сельских поселений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,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внутригородских районов, передавших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полномочия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Ввод данных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УО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.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Ф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ОМО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ЕПБС.046 Ввод данных, роль для уполномоченных на ввод данных от имени другой организации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685" w:type="dxa"/>
            <w:textDirection w:val="lrTb"/>
            <w:noWrap w:val="false"/>
          </w:tcPr>
          <w:p>
            <w:pPr>
              <w:jc w:val="center"/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0"/>
              </w:rPr>
              <w:t xml:space="preserve">Для сотрудников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 xml:space="preserve">ТОФК по 50н по 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 xml:space="preserve">формированию обращений для 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 xml:space="preserve">передач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 xml:space="preserve">и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 xml:space="preserve"> функций 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 xml:space="preserve">финансовых органов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519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402" w:type="dxa"/>
            <w:vMerge w:val="restart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Формирование обращений по передаче функций 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финансовых органов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Ввод данных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.Т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ОФК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ЕПБС.060 Ввод данных, по передаче функций финансовых органов ТОФК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Согласование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.Т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ОФК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Style w:val="920"/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ЕПБС.061 Согласование данных, по передаче функций финансовых органов ТОФК</w:t>
            </w:r>
            <w:r>
              <w:rPr>
                <w:rStyle w:val="920"/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Style w:val="920"/>
                <w:rFonts w:ascii="Times New Roman" w:hAnsi="Times New Roman"/>
                <w:spacing w:val="6"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67"/>
        </w:trPr>
        <w:tc>
          <w:tcPr>
            <w:tcBorders>
              <w:left w:val="single" w:color="auto" w:sz="4" w:space="0"/>
              <w:right w:val="single" w:color="auto" w:sz="4" w:space="0"/>
            </w:tcBorders>
            <w:tcW w:w="519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44"/>
              </w:numPr>
              <w:ind w:left="0" w:firstLine="0"/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3402" w:type="dxa"/>
            <w:vMerge w:val="continue"/>
            <w:textDirection w:val="lrTb"/>
            <w:noWrap w:val="false"/>
          </w:tcPr>
          <w:p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77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Утверждение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87" w:type="dxa"/>
            <w:textDirection w:val="lrTb"/>
            <w:noWrap w:val="false"/>
          </w:tcPr>
          <w:p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.Т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ОФК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</w:r>
          </w:p>
          <w:p>
            <w:pPr>
              <w:spacing w:before="120" w:after="120"/>
              <w:rPr>
                <w:rStyle w:val="9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ЕПБС.062 Утверждение данных, по передаче функций финансовых органов ТОФК</w:t>
            </w:r>
            <w:r>
              <w:rPr>
                <w:rStyle w:val="920"/>
              </w:rPr>
            </w:r>
            <w:r>
              <w:rPr>
                <w:rStyle w:val="920"/>
              </w:rPr>
            </w:r>
          </w:p>
        </w:tc>
      </w:tr>
    </w:tbl>
    <w:p>
      <w:r/>
      <w:r/>
    </w:p>
    <w:sectPr>
      <w:footnotePr/>
      <w:endnotePr/>
      <w:type w:val="nextPage"/>
      <w:pgSz w:w="11906" w:h="16838" w:orient="portrait"/>
      <w:pgMar w:top="1134" w:right="850" w:bottom="1134" w:left="1276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Wingdings">
    <w:panose1 w:val="05000000000000000000"/>
  </w:font>
  <w:font w:name="Times New Roman Полужирный">
    <w:panose1 w:val="02020603050405020304"/>
  </w:font>
  <w:font w:name="Calibri">
    <w:panose1 w:val="020F0502020204030204"/>
  </w:font>
  <w:font w:name="Arial">
    <w:panose1 w:val="020B0604020202020204"/>
  </w:font>
  <w:font w:name="Courier New">
    <w:panose1 w:val="020703090202050204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0" w:firstLine="0"/>
      </w:pPr>
      <w:rPr>
        <w:rFonts w:hint="default" w:ascii="Times New Roman Полужирный" w:hAnsi="Times New Roman Полужирный" w:cs="Arial"/>
        <w:b/>
        <w:i w:val="0"/>
        <w:color w:val="auto"/>
        <w:sz w:val="32"/>
      </w:rPr>
    </w:lvl>
    <w:lvl w:ilvl="1">
      <w:start w:val="1"/>
      <w:numFmt w:val="decimal"/>
      <w:isLgl w:val="false"/>
      <w:suff w:val="space"/>
      <w:lvlText w:val="%1.%2"/>
      <w:lvlJc w:val="left"/>
      <w:pPr>
        <w:ind w:left="0" w:firstLine="0"/>
      </w:pPr>
      <w:rPr>
        <w:rFonts w:hint="default" w:ascii="Times New Roman Полужирный" w:hAnsi="Times New Roman Полужирный"/>
        <w:b/>
        <w:i w:val="0"/>
        <w:color w:val="auto"/>
        <w:sz w:val="28"/>
      </w:rPr>
    </w:lvl>
    <w:lvl w:ilvl="2">
      <w:start w:val="1"/>
      <w:numFmt w:val="decimal"/>
      <w:isLgl w:val="false"/>
      <w:suff w:val="space"/>
      <w:lvlText w:val="%1.%2.%3"/>
      <w:lvlJc w:val="right"/>
      <w:pPr>
        <w:ind w:left="0" w:firstLine="0"/>
      </w:pPr>
      <w:rPr>
        <w:rFonts w:hint="default" w:ascii="Times New Roman Полужирный" w:hAnsi="Times New Roman Полужирный"/>
        <w:b/>
        <w:i w:val="0"/>
        <w:color w:val="auto"/>
        <w:sz w:val="28"/>
      </w:rPr>
    </w:lvl>
    <w:lvl w:ilvl="3">
      <w:start w:val="1"/>
      <w:numFmt w:val="decimal"/>
      <w:isLgl w:val="false"/>
      <w:suff w:val="tab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isLgl w:val="false"/>
      <w:suff w:val="tab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isLgl w:val="false"/>
      <w:suff w:val="tab"/>
      <w:lvlText w:val="%6."/>
      <w:lvlJc w:val="right"/>
      <w:pPr>
        <w:ind w:left="0" w:firstLine="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right"/>
      <w:pPr>
        <w:ind w:left="0" w:firstLine="0"/>
      </w:pPr>
      <w:rPr>
        <w:rFonts w:hint="default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ascii="Arial" w:hAnsi="Arial" w:cs="Arial"/>
        <w:b/>
        <w:i w:val="0"/>
        <w:caps w:val="0"/>
        <w:vanish w:val="0"/>
        <w:color w:val="auto"/>
        <w:sz w:val="36"/>
        <w:u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883"/>
      <w:isLgl w:val="false"/>
      <w:suff w:val="space"/>
      <w:lvlText w:val="%1.%2"/>
      <w:lvlJc w:val="left"/>
      <w:pPr>
        <w:ind w:left="284" w:firstLine="0"/>
      </w:pPr>
      <w:rPr>
        <w:rFonts w:hint="default"/>
      </w:rPr>
    </w:lvl>
    <w:lvl w:ilvl="2">
      <w:start w:val="1"/>
      <w:numFmt w:val="decimal"/>
      <w:pStyle w:val="884"/>
      <w:isLgl w:val="false"/>
      <w:suff w:val="space"/>
      <w:lvlText w:val="%1.%2.%3"/>
      <w:lvlJc w:val="left"/>
      <w:pPr>
        <w:ind w:left="0" w:firstLine="0"/>
      </w:pPr>
      <w:rPr>
        <w:rFonts w:hint="default"/>
        <w:lang w:val="ru-RU"/>
      </w:rPr>
    </w:lvl>
    <w:lvl w:ilvl="3">
      <w:start w:val="1"/>
      <w:numFmt w:val="decimal"/>
      <w:pStyle w:val="885"/>
      <w:isLgl w:val="false"/>
      <w:suff w:val="space"/>
      <w:lvlText w:val="%1.%2.%3.%4"/>
      <w:lvlJc w:val="left"/>
      <w:pPr>
        <w:ind w:left="0" w:firstLine="0"/>
      </w:pPr>
      <w:rPr>
        <w:rFonts w:hint="default"/>
        <w:lang w:val="ru-RU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725" w:hanging="1009"/>
        <w:tabs>
          <w:tab w:val="num" w:pos="725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867" w:hanging="1151"/>
        <w:tabs>
          <w:tab w:val="num" w:pos="867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014" w:hanging="1298"/>
        <w:tabs>
          <w:tab w:val="num" w:pos="1156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156" w:hanging="1440"/>
        <w:tabs>
          <w:tab w:val="num" w:pos="1516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298" w:hanging="1582"/>
        <w:tabs>
          <w:tab w:val="num" w:pos="1516" w:leader="none"/>
        </w:tabs>
      </w:pPr>
      <w:rPr>
        <w:rFonts w:hint="default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432" w:hanging="432"/>
      </w:pPr>
    </w:lvl>
    <w:lvl w:ilvl="1">
      <w:start w:val="1"/>
      <w:numFmt w:val="decimal"/>
      <w:isLgl w:val="false"/>
      <w:suff w:val="tab"/>
      <w:lvlText w:val="%1.%2"/>
      <w:lvlJc w:val="left"/>
      <w:pPr>
        <w:ind w:left="576" w:hanging="576"/>
      </w:pPr>
    </w:lvl>
    <w:lvl w:ilvl="2">
      <w:start w:val="1"/>
      <w:numFmt w:val="decimal"/>
      <w:isLgl w:val="false"/>
      <w:suff w:val="tab"/>
      <w:lvlText w:val="%1.%2.%3"/>
      <w:lvlJc w:val="left"/>
      <w:pPr>
        <w:ind w:left="720" w:hanging="720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864" w:hanging="864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1008" w:hanging="1008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1152" w:hanging="1152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1296" w:hanging="1296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584" w:hanging="1584"/>
      </w:pPr>
    </w:lvl>
  </w:abstractNum>
  <w:abstractNum w:abstractNumId="6">
    <w:multiLevelType w:val="hybridMultilevel"/>
    <w:lvl w:ilvl="0">
      <w:start w:val="1"/>
      <w:numFmt w:val="decimal"/>
      <w:pStyle w:val="914"/>
      <w:isLgl w:val="false"/>
      <w:suff w:val="tab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91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63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35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07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79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51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23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595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67" w:hanging="567"/>
        <w:tabs>
          <w:tab w:val="num" w:pos="567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851" w:hanging="851"/>
        <w:tabs>
          <w:tab w:val="num" w:pos="851" w:leader="none"/>
        </w:tabs>
      </w:pPr>
      <w:rPr>
        <w:rFonts w:hint="default" w:ascii="Times New Roman" w:hAnsi="Times New Roman" w:cs="Times New Roman"/>
        <w:b/>
        <w:i w:val="0"/>
        <w:sz w:val="32"/>
        <w:szCs w:val="32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106" w:hanging="964"/>
        <w:tabs>
          <w:tab w:val="num" w:pos="1106" w:leader="none"/>
        </w:tabs>
      </w:pPr>
      <w:rPr>
        <w:rFonts w:hint="default" w:ascii="Times New Roman" w:hAnsi="Times New Roman"/>
        <w:b/>
        <w:i w:val="0"/>
        <w:sz w:val="28"/>
        <w:szCs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134" w:hanging="1134"/>
        <w:tabs>
          <w:tab w:val="num" w:pos="1134" w:leader="none"/>
        </w:tabs>
      </w:pPr>
      <w:rPr>
        <w:rFonts w:hint="default" w:ascii="Times New Roman" w:hAnsi="Times New Roman"/>
        <w:b/>
        <w:i w:val="0"/>
        <w:sz w:val="24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724" w:hanging="1008"/>
        <w:tabs>
          <w:tab w:val="num" w:pos="724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868" w:hanging="1152"/>
        <w:tabs>
          <w:tab w:val="num" w:pos="868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012" w:hanging="1296"/>
        <w:tabs>
          <w:tab w:val="num" w:pos="1012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156" w:hanging="1440"/>
        <w:tabs>
          <w:tab w:val="num" w:pos="1156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300" w:hanging="1584"/>
        <w:tabs>
          <w:tab w:val="num" w:pos="1300" w:leader="none"/>
        </w:tabs>
      </w:pPr>
      <w:rPr>
        <w:rFonts w:hint="default"/>
      </w:rPr>
    </w:lvl>
  </w:abstractNum>
  <w:abstractNum w:abstractNumId="8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9">
    <w:multiLevelType w:val="hybridMultilevel"/>
    <w:lvl w:ilvl="0">
      <w:start w:val="1"/>
      <w:numFmt w:val="decimal"/>
      <w:pStyle w:val="904"/>
      <w:isLgl w:val="false"/>
      <w:suff w:val="tab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none"/>
      <w:pStyle w:val="913"/>
      <w:isLgl w:val="false"/>
      <w:suff w:val="tab"/>
      <w:lvlText w:val="Рисунок "/>
      <w:lvlJc w:val="left"/>
      <w:pPr>
        <w:ind w:left="0" w:firstLine="0"/>
        <w:tabs>
          <w:tab w:val="num" w:pos="0" w:leader="none"/>
        </w:tabs>
      </w:pPr>
      <w:rPr>
        <w:rFonts w:hint="default" w:ascii="Times New Roman" w:hAnsi="Times New Roman" w:cs="Times New Roman"/>
        <w:b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4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8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0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2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4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6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78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0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2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49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32" w:hanging="432"/>
        <w:tabs>
          <w:tab w:val="num" w:pos="432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576" w:hanging="576"/>
        <w:tabs>
          <w:tab w:val="num" w:pos="576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864" w:hanging="864"/>
        <w:tabs>
          <w:tab w:val="num" w:pos="864" w:leader="none"/>
        </w:tabs>
      </w:pPr>
      <w:rPr>
        <w:rFonts w:hint="default"/>
      </w:rPr>
    </w:lvl>
    <w:lvl w:ilvl="4">
      <w:start w:val="1"/>
      <w:numFmt w:val="decimal"/>
      <w:pStyle w:val="886"/>
      <w:isLgl w:val="false"/>
      <w:suff w:val="tab"/>
      <w:lvlText w:val="%1.%2.%3.%4.%5."/>
      <w:lvlJc w:val="left"/>
      <w:pPr>
        <w:ind w:left="1008" w:hanging="1008"/>
        <w:tabs>
          <w:tab w:val="num" w:pos="1008" w:leader="none"/>
        </w:tabs>
      </w:pPr>
      <w:rPr>
        <w:rFonts w:hint="default"/>
      </w:rPr>
    </w:lvl>
    <w:lvl w:ilvl="5">
      <w:start w:val="1"/>
      <w:numFmt w:val="decimal"/>
      <w:pStyle w:val="887"/>
      <w:isLgl w:val="false"/>
      <w:suff w:val="tab"/>
      <w:lvlText w:val="%1.%2.%3.%4.%5.%6."/>
      <w:lvlJc w:val="left"/>
      <w:pPr>
        <w:ind w:left="1152" w:hanging="1152"/>
        <w:tabs>
          <w:tab w:val="num" w:pos="1152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296" w:hanging="1296"/>
        <w:tabs>
          <w:tab w:val="num" w:pos="1296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584" w:hanging="1584"/>
        <w:tabs>
          <w:tab w:val="num" w:pos="1584" w:leader="none"/>
        </w:tabs>
      </w:pPr>
      <w:rPr>
        <w:rFonts w:hint="default"/>
      </w:rPr>
    </w:lvl>
  </w:abstractNum>
  <w:abstractNum w:abstractNumId="13">
    <w:multiLevelType w:val="hybridMultilevel"/>
    <w:lvl w:ilvl="0">
      <w:start w:val="1"/>
      <w:numFmt w:val="decimal"/>
      <w:pStyle w:val="891"/>
      <w:isLgl w:val="false"/>
      <w:suff w:val="tab"/>
      <w:lvlText w:val="%1)"/>
      <w:lvlJc w:val="left"/>
      <w:pPr>
        <w:ind w:left="1418" w:hanging="426"/>
        <w:tabs>
          <w:tab w:val="num" w:pos="1418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13"/>
  </w:num>
  <w:num w:numId="2">
    <w:abstractNumId w:val="1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</w:num>
  <w:num w:numId="14">
    <w:abstractNumId w:val="2"/>
  </w:num>
  <w:num w:numId="15">
    <w:abstractNumId w:val="2"/>
  </w:num>
  <w:num w:numId="16">
    <w:abstractNumId w:val="12"/>
  </w:num>
  <w:num w:numId="17">
    <w:abstractNumId w:val="12"/>
  </w:num>
  <w:num w:numId="18">
    <w:abstractNumId w:val="12"/>
  </w:num>
  <w:num w:numId="19">
    <w:abstractNumId w:val="9"/>
  </w:num>
  <w:num w:numId="20">
    <w:abstractNumId w:val="2"/>
  </w:num>
  <w:num w:numId="21">
    <w:abstractNumId w:val="5"/>
  </w:num>
  <w:num w:numId="22">
    <w:abstractNumId w:val="3"/>
  </w:num>
  <w:num w:numId="23">
    <w:abstractNumId w:val="5"/>
  </w:num>
  <w:num w:numId="24">
    <w:abstractNumId w:val="5"/>
  </w:num>
  <w:num w:numId="25">
    <w:abstractNumId w:val="5"/>
  </w:num>
  <w:num w:numId="26">
    <w:abstractNumId w:val="5"/>
  </w:num>
  <w:num w:numId="2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5"/>
  </w:num>
  <w:num w:numId="3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"/>
  </w:num>
  <w:num w:numId="32">
    <w:abstractNumId w:val="7"/>
  </w:num>
  <w:num w:numId="33">
    <w:abstractNumId w:val="1"/>
  </w:num>
  <w:num w:numId="34">
    <w:abstractNumId w:val="11"/>
  </w:num>
  <w:num w:numId="35">
    <w:abstractNumId w:val="0"/>
  </w:num>
  <w:num w:numId="36">
    <w:abstractNumId w:val="0"/>
  </w:num>
  <w:num w:numId="37">
    <w:abstractNumId w:val="0"/>
  </w:num>
  <w:num w:numId="38">
    <w:abstractNumId w:val="0"/>
  </w:num>
  <w:num w:numId="39">
    <w:abstractNumId w:val="12"/>
  </w:num>
  <w:num w:numId="40">
    <w:abstractNumId w:val="0"/>
  </w:num>
  <w:num w:numId="41">
    <w:abstractNumId w:val="2"/>
  </w:num>
  <w:num w:numId="42">
    <w:abstractNumId w:val="10"/>
  </w:num>
  <w:num w:numId="43">
    <w:abstractNumId w:val="6"/>
  </w:num>
  <w:num w:numId="4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Theme="minorHAnsi" w:cstheme="minorBidi"/>
        <w:sz w:val="28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14">
    <w:name w:val="Heading 1 Char"/>
    <w:basedOn w:val="888"/>
    <w:link w:val="882"/>
    <w:uiPriority w:val="9"/>
    <w:rPr>
      <w:rFonts w:ascii="Arial" w:hAnsi="Arial" w:eastAsia="Arial" w:cs="Arial"/>
      <w:sz w:val="40"/>
      <w:szCs w:val="40"/>
    </w:rPr>
  </w:style>
  <w:style w:type="character" w:styleId="715">
    <w:name w:val="Heading 2 Char"/>
    <w:basedOn w:val="888"/>
    <w:link w:val="883"/>
    <w:uiPriority w:val="9"/>
    <w:rPr>
      <w:rFonts w:ascii="Arial" w:hAnsi="Arial" w:eastAsia="Arial" w:cs="Arial"/>
      <w:sz w:val="34"/>
    </w:rPr>
  </w:style>
  <w:style w:type="character" w:styleId="716">
    <w:name w:val="Heading 3 Char"/>
    <w:basedOn w:val="888"/>
    <w:link w:val="884"/>
    <w:uiPriority w:val="9"/>
    <w:rPr>
      <w:rFonts w:ascii="Arial" w:hAnsi="Arial" w:eastAsia="Arial" w:cs="Arial"/>
      <w:sz w:val="30"/>
      <w:szCs w:val="30"/>
    </w:rPr>
  </w:style>
  <w:style w:type="character" w:styleId="717">
    <w:name w:val="Heading 4 Char"/>
    <w:basedOn w:val="888"/>
    <w:link w:val="885"/>
    <w:uiPriority w:val="9"/>
    <w:rPr>
      <w:rFonts w:ascii="Arial" w:hAnsi="Arial" w:eastAsia="Arial" w:cs="Arial"/>
      <w:b/>
      <w:bCs/>
      <w:sz w:val="26"/>
      <w:szCs w:val="26"/>
    </w:rPr>
  </w:style>
  <w:style w:type="character" w:styleId="718">
    <w:name w:val="Heading 5 Char"/>
    <w:basedOn w:val="888"/>
    <w:link w:val="886"/>
    <w:uiPriority w:val="9"/>
    <w:rPr>
      <w:rFonts w:ascii="Arial" w:hAnsi="Arial" w:eastAsia="Arial" w:cs="Arial"/>
      <w:b/>
      <w:bCs/>
      <w:sz w:val="24"/>
      <w:szCs w:val="24"/>
    </w:rPr>
  </w:style>
  <w:style w:type="character" w:styleId="719">
    <w:name w:val="Heading 6 Char"/>
    <w:basedOn w:val="888"/>
    <w:link w:val="887"/>
    <w:uiPriority w:val="9"/>
    <w:rPr>
      <w:rFonts w:ascii="Arial" w:hAnsi="Arial" w:eastAsia="Arial" w:cs="Arial"/>
      <w:b/>
      <w:bCs/>
      <w:sz w:val="22"/>
      <w:szCs w:val="22"/>
    </w:rPr>
  </w:style>
  <w:style w:type="paragraph" w:styleId="720">
    <w:name w:val="Heading 7"/>
    <w:basedOn w:val="881"/>
    <w:next w:val="881"/>
    <w:link w:val="72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21">
    <w:name w:val="Heading 7 Char"/>
    <w:basedOn w:val="888"/>
    <w:link w:val="72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22">
    <w:name w:val="Heading 8"/>
    <w:basedOn w:val="881"/>
    <w:next w:val="881"/>
    <w:link w:val="72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23">
    <w:name w:val="Heading 8 Char"/>
    <w:basedOn w:val="888"/>
    <w:link w:val="722"/>
    <w:uiPriority w:val="9"/>
    <w:rPr>
      <w:rFonts w:ascii="Arial" w:hAnsi="Arial" w:eastAsia="Arial" w:cs="Arial"/>
      <w:i/>
      <w:iCs/>
      <w:sz w:val="22"/>
      <w:szCs w:val="22"/>
    </w:rPr>
  </w:style>
  <w:style w:type="paragraph" w:styleId="724">
    <w:name w:val="Heading 9"/>
    <w:basedOn w:val="881"/>
    <w:next w:val="881"/>
    <w:link w:val="72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5">
    <w:name w:val="Heading 9 Char"/>
    <w:basedOn w:val="888"/>
    <w:link w:val="724"/>
    <w:uiPriority w:val="9"/>
    <w:rPr>
      <w:rFonts w:ascii="Arial" w:hAnsi="Arial" w:eastAsia="Arial" w:cs="Arial"/>
      <w:i/>
      <w:iCs/>
      <w:sz w:val="21"/>
      <w:szCs w:val="21"/>
    </w:rPr>
  </w:style>
  <w:style w:type="paragraph" w:styleId="726">
    <w:name w:val="No Spacing"/>
    <w:uiPriority w:val="1"/>
    <w:qFormat/>
    <w:pPr>
      <w:spacing w:before="0" w:after="0" w:line="240" w:lineRule="auto"/>
    </w:pPr>
  </w:style>
  <w:style w:type="paragraph" w:styleId="727">
    <w:name w:val="Title"/>
    <w:basedOn w:val="881"/>
    <w:next w:val="881"/>
    <w:link w:val="72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28">
    <w:name w:val="Title Char"/>
    <w:basedOn w:val="888"/>
    <w:link w:val="727"/>
    <w:uiPriority w:val="10"/>
    <w:rPr>
      <w:sz w:val="48"/>
      <w:szCs w:val="48"/>
    </w:rPr>
  </w:style>
  <w:style w:type="paragraph" w:styleId="729">
    <w:name w:val="Subtitle"/>
    <w:basedOn w:val="881"/>
    <w:next w:val="881"/>
    <w:link w:val="730"/>
    <w:uiPriority w:val="11"/>
    <w:qFormat/>
    <w:pPr>
      <w:spacing w:before="200" w:after="200"/>
    </w:pPr>
    <w:rPr>
      <w:sz w:val="24"/>
      <w:szCs w:val="24"/>
    </w:rPr>
  </w:style>
  <w:style w:type="character" w:styleId="730">
    <w:name w:val="Subtitle Char"/>
    <w:basedOn w:val="888"/>
    <w:link w:val="729"/>
    <w:uiPriority w:val="11"/>
    <w:rPr>
      <w:sz w:val="24"/>
      <w:szCs w:val="24"/>
    </w:rPr>
  </w:style>
  <w:style w:type="paragraph" w:styleId="731">
    <w:name w:val="Quote"/>
    <w:basedOn w:val="881"/>
    <w:next w:val="881"/>
    <w:link w:val="732"/>
    <w:uiPriority w:val="29"/>
    <w:qFormat/>
    <w:pPr>
      <w:ind w:left="720" w:right="720"/>
    </w:pPr>
    <w:rPr>
      <w:i/>
    </w:rPr>
  </w:style>
  <w:style w:type="character" w:styleId="732">
    <w:name w:val="Quote Char"/>
    <w:link w:val="731"/>
    <w:uiPriority w:val="29"/>
    <w:rPr>
      <w:i/>
    </w:rPr>
  </w:style>
  <w:style w:type="paragraph" w:styleId="733">
    <w:name w:val="Intense Quote"/>
    <w:basedOn w:val="881"/>
    <w:next w:val="881"/>
    <w:link w:val="734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34">
    <w:name w:val="Intense Quote Char"/>
    <w:link w:val="733"/>
    <w:uiPriority w:val="30"/>
    <w:rPr>
      <w:i/>
    </w:rPr>
  </w:style>
  <w:style w:type="paragraph" w:styleId="735">
    <w:name w:val="Header"/>
    <w:basedOn w:val="881"/>
    <w:link w:val="73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36">
    <w:name w:val="Header Char"/>
    <w:basedOn w:val="888"/>
    <w:link w:val="735"/>
    <w:uiPriority w:val="99"/>
  </w:style>
  <w:style w:type="paragraph" w:styleId="737">
    <w:name w:val="Footer"/>
    <w:basedOn w:val="881"/>
    <w:link w:val="73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38">
    <w:name w:val="Footer Char"/>
    <w:basedOn w:val="888"/>
    <w:link w:val="737"/>
    <w:uiPriority w:val="99"/>
  </w:style>
  <w:style w:type="character" w:styleId="739">
    <w:name w:val="Caption Char"/>
    <w:basedOn w:val="906"/>
    <w:link w:val="737"/>
    <w:uiPriority w:val="99"/>
  </w:style>
  <w:style w:type="table" w:styleId="740">
    <w:name w:val="Table Grid"/>
    <w:basedOn w:val="88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1">
    <w:name w:val="Table Grid Light"/>
    <w:basedOn w:val="88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2">
    <w:name w:val="Plain Table 1"/>
    <w:basedOn w:val="88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3">
    <w:name w:val="Plain Table 2"/>
    <w:basedOn w:val="88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4">
    <w:name w:val="Plain Table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5">
    <w:name w:val="Plain Table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Plain Table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7">
    <w:name w:val="Grid Table 1 Light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Grid Table 1 Light 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Grid Table 1 Light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Grid Table 1 Light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Grid Table 1 Light 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Grid Table 1 Light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Grid Table 1 Light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Grid Table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2 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2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2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2 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2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2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3 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3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3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3 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3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3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4"/>
    <w:basedOn w:val="88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9">
    <w:name w:val="Grid Table 4 - Accent 1"/>
    <w:basedOn w:val="88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0">
    <w:name w:val="Grid Table 4 - Accent 2"/>
    <w:basedOn w:val="88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1">
    <w:name w:val="Grid Table 4 - Accent 3"/>
    <w:basedOn w:val="88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72">
    <w:name w:val="Grid Table 4 - Accent 4"/>
    <w:basedOn w:val="88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73">
    <w:name w:val="Grid Table 4 - Accent 5"/>
    <w:basedOn w:val="88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74">
    <w:name w:val="Grid Table 4 - Accent 6"/>
    <w:basedOn w:val="88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75">
    <w:name w:val="Grid Table 5 Dark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76">
    <w:name w:val="Grid Table 5 Dark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77">
    <w:name w:val="Grid Table 5 Dark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78">
    <w:name w:val="Grid Table 5 Dark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79">
    <w:name w:val="Grid Table 5 Dark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80">
    <w:name w:val="Grid Table 5 Dark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81">
    <w:name w:val="Grid Table 5 Dark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82">
    <w:name w:val="Grid Table 6 Colorful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83">
    <w:name w:val="Grid Table 6 Colorful 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84">
    <w:name w:val="Grid Table 6 Colorful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85">
    <w:name w:val="Grid Table 6 Colorful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86">
    <w:name w:val="Grid Table 6 Colorful 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87">
    <w:name w:val="Grid Table 6 Colorful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8">
    <w:name w:val="Grid Table 6 Colorful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9">
    <w:name w:val="Grid Table 7 Colorful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Grid Table 7 Colorful 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Grid Table 7 Colorful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Grid Table 7 Colorful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Grid Table 7 Colorful 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Grid Table 7 Colorful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Grid Table 7 Colorful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List Table 1 Light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List Table 1 Light 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List Table 1 Light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List Table 1 Light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List Table 1 Light 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List Table 1 Light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List Table 1 Light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List Table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04">
    <w:name w:val="List Table 2 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05">
    <w:name w:val="List Table 2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06">
    <w:name w:val="List Table 2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07">
    <w:name w:val="List Table 2 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08">
    <w:name w:val="List Table 2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09">
    <w:name w:val="List Table 2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10">
    <w:name w:val="List Table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3 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3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3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3 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3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List Table 3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4 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4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List Table 4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4 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List Table 4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4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5 Dark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5">
    <w:name w:val="List Table 5 Dark 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6">
    <w:name w:val="List Table 5 Dark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7">
    <w:name w:val="List Table 5 Dark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8">
    <w:name w:val="List Table 5 Dark 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9">
    <w:name w:val="List Table 5 Dark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0">
    <w:name w:val="List Table 5 Dark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1">
    <w:name w:val="List Table 6 Colorful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32">
    <w:name w:val="List Table 6 Colorful 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33">
    <w:name w:val="List Table 6 Colorful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34">
    <w:name w:val="List Table 6 Colorful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35">
    <w:name w:val="List Table 6 Colorful 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36">
    <w:name w:val="List Table 6 Colorful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37">
    <w:name w:val="List Table 6 Colorful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38">
    <w:name w:val="List Table 7 Colorful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39">
    <w:name w:val="List Table 7 Colorful 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40">
    <w:name w:val="List Table 7 Colorful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41">
    <w:name w:val="List Table 7 Colorful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42">
    <w:name w:val="List Table 7 Colorful 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43">
    <w:name w:val="List Table 7 Colorful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44">
    <w:name w:val="List Table 7 Colorful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45">
    <w:name w:val="Lined - Accent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6">
    <w:name w:val="Lined - Accent 1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47">
    <w:name w:val="Lined - Accent 2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48">
    <w:name w:val="Lined - Accent 3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49">
    <w:name w:val="Lined - Accent 4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50">
    <w:name w:val="Lined - Accent 5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51">
    <w:name w:val="Lined - Accent 6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52">
    <w:name w:val="Bordered &amp; Lined - Accent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3">
    <w:name w:val="Bordered &amp; Lined - Accent 1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54">
    <w:name w:val="Bordered &amp; Lined - Accent 2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55">
    <w:name w:val="Bordered &amp; Lined - Accent 3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56">
    <w:name w:val="Bordered &amp; Lined - Accent 4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57">
    <w:name w:val="Bordered &amp; Lined - Accent 5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58">
    <w:name w:val="Bordered &amp; Lined - Accent 6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59">
    <w:name w:val="Bordered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60">
    <w:name w:val="Bordered 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61">
    <w:name w:val="Bordered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62">
    <w:name w:val="Bordered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63">
    <w:name w:val="Bordered 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64">
    <w:name w:val="Bordered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65">
    <w:name w:val="Bordered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66">
    <w:name w:val="Hyperlink"/>
    <w:uiPriority w:val="99"/>
    <w:unhideWhenUsed/>
    <w:rPr>
      <w:color w:val="0000ff" w:themeColor="hyperlink"/>
      <w:u w:val="single"/>
    </w:rPr>
  </w:style>
  <w:style w:type="character" w:styleId="867">
    <w:name w:val="Footnote Text Char"/>
    <w:link w:val="915"/>
    <w:uiPriority w:val="99"/>
    <w:rPr>
      <w:sz w:val="18"/>
    </w:rPr>
  </w:style>
  <w:style w:type="paragraph" w:styleId="868">
    <w:name w:val="endnote text"/>
    <w:basedOn w:val="881"/>
    <w:link w:val="869"/>
    <w:uiPriority w:val="99"/>
    <w:semiHidden/>
    <w:unhideWhenUsed/>
    <w:pPr>
      <w:spacing w:after="0" w:line="240" w:lineRule="auto"/>
    </w:pPr>
    <w:rPr>
      <w:sz w:val="20"/>
    </w:rPr>
  </w:style>
  <w:style w:type="character" w:styleId="869">
    <w:name w:val="Endnote Text Char"/>
    <w:link w:val="868"/>
    <w:uiPriority w:val="99"/>
    <w:rPr>
      <w:sz w:val="20"/>
    </w:rPr>
  </w:style>
  <w:style w:type="character" w:styleId="870">
    <w:name w:val="endnote reference"/>
    <w:basedOn w:val="888"/>
    <w:uiPriority w:val="99"/>
    <w:semiHidden/>
    <w:unhideWhenUsed/>
    <w:rPr>
      <w:vertAlign w:val="superscript"/>
    </w:rPr>
  </w:style>
  <w:style w:type="paragraph" w:styleId="871">
    <w:name w:val="toc 2"/>
    <w:basedOn w:val="881"/>
    <w:next w:val="881"/>
    <w:uiPriority w:val="39"/>
    <w:unhideWhenUsed/>
    <w:pPr>
      <w:ind w:left="283" w:right="0" w:firstLine="0"/>
      <w:spacing w:after="57"/>
    </w:pPr>
  </w:style>
  <w:style w:type="paragraph" w:styleId="872">
    <w:name w:val="toc 3"/>
    <w:basedOn w:val="881"/>
    <w:next w:val="881"/>
    <w:uiPriority w:val="39"/>
    <w:unhideWhenUsed/>
    <w:pPr>
      <w:ind w:left="567" w:right="0" w:firstLine="0"/>
      <w:spacing w:after="57"/>
    </w:pPr>
  </w:style>
  <w:style w:type="paragraph" w:styleId="873">
    <w:name w:val="toc 4"/>
    <w:basedOn w:val="881"/>
    <w:next w:val="881"/>
    <w:uiPriority w:val="39"/>
    <w:unhideWhenUsed/>
    <w:pPr>
      <w:ind w:left="850" w:right="0" w:firstLine="0"/>
      <w:spacing w:after="57"/>
    </w:pPr>
  </w:style>
  <w:style w:type="paragraph" w:styleId="874">
    <w:name w:val="toc 5"/>
    <w:basedOn w:val="881"/>
    <w:next w:val="881"/>
    <w:uiPriority w:val="39"/>
    <w:unhideWhenUsed/>
    <w:pPr>
      <w:ind w:left="1134" w:right="0" w:firstLine="0"/>
      <w:spacing w:after="57"/>
    </w:pPr>
  </w:style>
  <w:style w:type="paragraph" w:styleId="875">
    <w:name w:val="toc 6"/>
    <w:basedOn w:val="881"/>
    <w:next w:val="881"/>
    <w:uiPriority w:val="39"/>
    <w:unhideWhenUsed/>
    <w:pPr>
      <w:ind w:left="1417" w:right="0" w:firstLine="0"/>
      <w:spacing w:after="57"/>
    </w:pPr>
  </w:style>
  <w:style w:type="paragraph" w:styleId="876">
    <w:name w:val="toc 7"/>
    <w:basedOn w:val="881"/>
    <w:next w:val="881"/>
    <w:uiPriority w:val="39"/>
    <w:unhideWhenUsed/>
    <w:pPr>
      <w:ind w:left="1701" w:right="0" w:firstLine="0"/>
      <w:spacing w:after="57"/>
    </w:pPr>
  </w:style>
  <w:style w:type="paragraph" w:styleId="877">
    <w:name w:val="toc 8"/>
    <w:basedOn w:val="881"/>
    <w:next w:val="881"/>
    <w:uiPriority w:val="39"/>
    <w:unhideWhenUsed/>
    <w:pPr>
      <w:ind w:left="1984" w:right="0" w:firstLine="0"/>
      <w:spacing w:after="57"/>
    </w:pPr>
  </w:style>
  <w:style w:type="paragraph" w:styleId="878">
    <w:name w:val="toc 9"/>
    <w:basedOn w:val="881"/>
    <w:next w:val="881"/>
    <w:uiPriority w:val="39"/>
    <w:unhideWhenUsed/>
    <w:pPr>
      <w:ind w:left="2268" w:right="0" w:firstLine="0"/>
      <w:spacing w:after="57"/>
    </w:pPr>
  </w:style>
  <w:style w:type="paragraph" w:styleId="879">
    <w:name w:val="TOC Heading"/>
    <w:uiPriority w:val="39"/>
    <w:unhideWhenUsed/>
  </w:style>
  <w:style w:type="paragraph" w:styleId="880">
    <w:name w:val="table of figures"/>
    <w:basedOn w:val="881"/>
    <w:next w:val="881"/>
    <w:uiPriority w:val="99"/>
    <w:unhideWhenUsed/>
    <w:pPr>
      <w:spacing w:after="0" w:afterAutospacing="0"/>
    </w:pPr>
  </w:style>
  <w:style w:type="paragraph" w:styleId="881" w:default="1">
    <w:name w:val="Normal"/>
    <w:qFormat/>
    <w:pPr>
      <w:spacing w:after="0" w:line="240" w:lineRule="auto"/>
    </w:pPr>
    <w:rPr>
      <w:rFonts w:ascii="Calibri" w:hAnsi="Calibri" w:eastAsia="Times New Roman" w:cs="Times New Roman"/>
      <w:sz w:val="22"/>
    </w:rPr>
  </w:style>
  <w:style w:type="paragraph" w:styleId="882">
    <w:name w:val="Heading 1"/>
    <w:basedOn w:val="881"/>
    <w:next w:val="881"/>
    <w:link w:val="893"/>
    <w:qFormat/>
    <w:pPr>
      <w:keepNext/>
      <w:pageBreakBefore/>
      <w:spacing w:before="360" w:after="120"/>
      <w:outlineLvl w:val="0"/>
    </w:pPr>
    <w:rPr>
      <w:rFonts w:ascii="Arial" w:hAnsi="Arial"/>
      <w:b/>
      <w:bCs/>
      <w:sz w:val="36"/>
    </w:rPr>
  </w:style>
  <w:style w:type="paragraph" w:styleId="883">
    <w:name w:val="Heading 2"/>
    <w:basedOn w:val="882"/>
    <w:next w:val="881"/>
    <w:link w:val="896"/>
    <w:qFormat/>
    <w:pPr>
      <w:numPr>
        <w:ilvl w:val="1"/>
        <w:numId w:val="41"/>
      </w:numPr>
      <w:contextualSpacing/>
      <w:pageBreakBefore w:val="0"/>
      <w:spacing w:before="240"/>
      <w:outlineLvl w:val="1"/>
    </w:pPr>
    <w:rPr>
      <w:rFonts w:cs="Arial"/>
      <w:iCs/>
      <w:sz w:val="28"/>
      <w:szCs w:val="32"/>
    </w:rPr>
  </w:style>
  <w:style w:type="paragraph" w:styleId="884">
    <w:name w:val="Heading 3"/>
    <w:basedOn w:val="881"/>
    <w:next w:val="881"/>
    <w:link w:val="897"/>
    <w:qFormat/>
    <w:pPr>
      <w:numPr>
        <w:ilvl w:val="2"/>
        <w:numId w:val="41"/>
      </w:numPr>
      <w:keepNext/>
      <w:spacing w:before="120" w:after="120"/>
      <w:outlineLvl w:val="2"/>
    </w:pPr>
    <w:rPr>
      <w:b/>
      <w:bCs/>
    </w:rPr>
  </w:style>
  <w:style w:type="paragraph" w:styleId="885">
    <w:name w:val="Heading 4"/>
    <w:basedOn w:val="881"/>
    <w:next w:val="881"/>
    <w:link w:val="900"/>
    <w:qFormat/>
    <w:pPr>
      <w:numPr>
        <w:ilvl w:val="3"/>
        <w:numId w:val="41"/>
      </w:numPr>
      <w:spacing w:before="360" w:after="120"/>
      <w:outlineLvl w:val="3"/>
    </w:pPr>
    <w:rPr>
      <w:rFonts w:ascii="Arial" w:hAnsi="Arial"/>
    </w:rPr>
  </w:style>
  <w:style w:type="paragraph" w:styleId="886">
    <w:name w:val="Heading 5"/>
    <w:basedOn w:val="881"/>
    <w:next w:val="881"/>
    <w:link w:val="901"/>
    <w:qFormat/>
    <w:pPr>
      <w:numPr>
        <w:ilvl w:val="4"/>
        <w:numId w:val="39"/>
      </w:numPr>
      <w:spacing w:before="240" w:after="60" w:line="360" w:lineRule="auto"/>
      <w:outlineLvl w:val="4"/>
    </w:pPr>
    <w:rPr>
      <w:rFonts w:ascii="Arial" w:hAnsi="Arial"/>
    </w:rPr>
  </w:style>
  <w:style w:type="paragraph" w:styleId="887">
    <w:name w:val="Heading 6"/>
    <w:basedOn w:val="881"/>
    <w:next w:val="881"/>
    <w:link w:val="902"/>
    <w:qFormat/>
    <w:pPr>
      <w:numPr>
        <w:ilvl w:val="5"/>
        <w:numId w:val="39"/>
      </w:numPr>
      <w:spacing w:before="240" w:after="60" w:line="360" w:lineRule="auto"/>
      <w:outlineLvl w:val="5"/>
    </w:pPr>
    <w:rPr>
      <w:b/>
      <w:bCs/>
    </w:rPr>
  </w:style>
  <w:style w:type="character" w:styleId="888" w:default="1">
    <w:name w:val="Default Paragraph Font"/>
    <w:uiPriority w:val="1"/>
    <w:semiHidden/>
    <w:unhideWhenUsed/>
  </w:style>
  <w:style w:type="table" w:styleId="88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90" w:default="1">
    <w:name w:val="No List"/>
    <w:uiPriority w:val="99"/>
    <w:semiHidden/>
    <w:unhideWhenUsed/>
  </w:style>
  <w:style w:type="paragraph" w:styleId="891" w:customStyle="1">
    <w:name w:val="Список нумерованный"/>
    <w:basedOn w:val="881"/>
    <w:pPr>
      <w:numPr>
        <w:ilvl w:val="0"/>
        <w:numId w:val="2"/>
      </w:numPr>
      <w:spacing w:before="120" w:after="120"/>
    </w:pPr>
  </w:style>
  <w:style w:type="paragraph" w:styleId="892" w:customStyle="1">
    <w:name w:val="Заголовки без нумерации"/>
    <w:basedOn w:val="882"/>
    <w:next w:val="894"/>
    <w:pPr>
      <w:pageBreakBefore w:val="0"/>
      <w:spacing w:before="120"/>
    </w:pPr>
    <w:rPr>
      <w:color w:val="000000"/>
      <w:szCs w:val="20"/>
    </w:rPr>
  </w:style>
  <w:style w:type="character" w:styleId="893" w:customStyle="1">
    <w:name w:val="Заголовок 1 Знак"/>
    <w:link w:val="882"/>
    <w:rPr>
      <w:rFonts w:ascii="Arial" w:hAnsi="Arial" w:cs="Times New Roman"/>
      <w:b/>
      <w:bCs/>
      <w:color w:val="000000"/>
      <w:sz w:val="36"/>
      <w:szCs w:val="20"/>
      <w:lang w:eastAsia="ru-RU"/>
    </w:rPr>
  </w:style>
  <w:style w:type="paragraph" w:styleId="894">
    <w:name w:val="Body Text"/>
    <w:basedOn w:val="881"/>
    <w:link w:val="895"/>
    <w:uiPriority w:val="99"/>
    <w:unhideWhenUsed/>
    <w:pPr>
      <w:spacing w:after="120"/>
    </w:pPr>
  </w:style>
  <w:style w:type="character" w:styleId="895" w:customStyle="1">
    <w:name w:val="Основной текст Знак"/>
    <w:basedOn w:val="888"/>
    <w:link w:val="894"/>
    <w:uiPriority w:val="99"/>
  </w:style>
  <w:style w:type="character" w:styleId="896" w:customStyle="1">
    <w:name w:val="Заголовок 2 Знак"/>
    <w:link w:val="883"/>
    <w:rPr>
      <w:rFonts w:ascii="Arial" w:hAnsi="Arial" w:cs="Arial"/>
      <w:b/>
      <w:bCs/>
      <w:iCs/>
      <w:szCs w:val="32"/>
    </w:rPr>
  </w:style>
  <w:style w:type="character" w:styleId="897" w:customStyle="1">
    <w:name w:val="Заголовок 3 Знак"/>
    <w:link w:val="884"/>
    <w:rPr>
      <w:rFonts w:cs="Times New Roman"/>
      <w:b/>
      <w:bCs/>
      <w:color w:val="000000"/>
      <w:szCs w:val="20"/>
      <w:lang w:eastAsia="ru-RU"/>
    </w:rPr>
  </w:style>
  <w:style w:type="paragraph" w:styleId="898" w:customStyle="1">
    <w:name w:val="Таблица (12) - Заголовки"/>
    <w:basedOn w:val="881"/>
    <w:link w:val="899"/>
    <w:qFormat/>
    <w:pPr>
      <w:spacing w:before="60" w:after="60"/>
    </w:pPr>
    <w:rPr>
      <w:rFonts w:ascii="Times New Roman Полужирный" w:hAnsi="Times New Roman Полужирный" w:cs="Arial"/>
      <w:b/>
      <w:color w:val="000000"/>
      <w:sz w:val="24"/>
    </w:rPr>
  </w:style>
  <w:style w:type="character" w:styleId="899" w:customStyle="1">
    <w:name w:val="Таблица (12) - Заголовки Знак"/>
    <w:link w:val="898"/>
    <w:rPr>
      <w:rFonts w:ascii="Times New Roman Полужирный" w:hAnsi="Times New Roman Полужирный" w:eastAsia="Times New Roman" w:cs="Arial"/>
      <w:b/>
      <w:color w:val="000000"/>
      <w:sz w:val="24"/>
    </w:rPr>
  </w:style>
  <w:style w:type="character" w:styleId="900" w:customStyle="1">
    <w:name w:val="Заголовок 4 Знак"/>
    <w:link w:val="885"/>
    <w:rPr>
      <w:rFonts w:ascii="Arial" w:hAnsi="Arial" w:cs="Times New Roman"/>
      <w:color w:val="000000"/>
      <w:szCs w:val="20"/>
      <w:lang w:eastAsia="ru-RU"/>
    </w:rPr>
  </w:style>
  <w:style w:type="character" w:styleId="901" w:customStyle="1">
    <w:name w:val="Заголовок 5 Знак"/>
    <w:basedOn w:val="888"/>
    <w:link w:val="886"/>
    <w:rPr>
      <w:rFonts w:ascii="Arial" w:hAnsi="Arial" w:cs="Times New Roman"/>
      <w:color w:val="000000"/>
      <w:szCs w:val="20"/>
      <w:lang w:eastAsia="ru-RU"/>
    </w:rPr>
  </w:style>
  <w:style w:type="character" w:styleId="902" w:customStyle="1">
    <w:name w:val="Заголовок 6 Знак"/>
    <w:link w:val="887"/>
    <w:rPr>
      <w:rFonts w:cs="Times New Roman"/>
      <w:b/>
      <w:bCs/>
      <w:color w:val="000000"/>
      <w:szCs w:val="20"/>
      <w:lang w:eastAsia="ru-RU"/>
    </w:rPr>
  </w:style>
  <w:style w:type="paragraph" w:styleId="903" w:customStyle="1">
    <w:name w:val="TableNormal"/>
    <w:basedOn w:val="881"/>
    <w:pPr>
      <w:keepLines/>
      <w:spacing w:before="120" w:line="360" w:lineRule="exact"/>
    </w:pPr>
    <w:rPr>
      <w:spacing w:val="-5"/>
    </w:rPr>
  </w:style>
  <w:style w:type="paragraph" w:styleId="904">
    <w:name w:val="List Paragraph"/>
    <w:basedOn w:val="881"/>
    <w:link w:val="905"/>
    <w:uiPriority w:val="34"/>
    <w:qFormat/>
    <w:pPr>
      <w:numPr>
        <w:ilvl w:val="0"/>
        <w:numId w:val="19"/>
      </w:numPr>
    </w:pPr>
  </w:style>
  <w:style w:type="character" w:styleId="905" w:customStyle="1">
    <w:name w:val="Абзац списка Знак"/>
    <w:link w:val="904"/>
    <w:uiPriority w:val="34"/>
    <w:rPr>
      <w:rFonts w:eastAsia="Times New Roman"/>
      <w:color w:val="000000"/>
      <w:sz w:val="24"/>
    </w:rPr>
  </w:style>
  <w:style w:type="paragraph" w:styleId="906">
    <w:name w:val="Caption"/>
    <w:basedOn w:val="881"/>
    <w:next w:val="881"/>
    <w:link w:val="907"/>
    <w:qFormat/>
    <w:pPr>
      <w:keepLines/>
    </w:pPr>
    <w:rPr>
      <w:bCs/>
    </w:rPr>
  </w:style>
  <w:style w:type="character" w:styleId="907" w:customStyle="1">
    <w:name w:val="Название объекта Знак1"/>
    <w:link w:val="906"/>
    <w:rPr>
      <w:bCs/>
      <w:color w:val="000000"/>
      <w:szCs w:val="20"/>
      <w:lang w:eastAsia="ru-RU"/>
    </w:rPr>
  </w:style>
  <w:style w:type="paragraph" w:styleId="908" w:customStyle="1">
    <w:name w:val="_GOST_Table_norm"/>
    <w:link w:val="917"/>
    <w:pPr>
      <w:jc w:val="both"/>
      <w:spacing w:after="0" w:line="240" w:lineRule="auto"/>
    </w:pPr>
    <w:rPr>
      <w:rFonts w:cs="Times New Roman"/>
      <w:sz w:val="22"/>
      <w:szCs w:val="20"/>
      <w:lang w:eastAsia="ru-RU"/>
    </w:rPr>
  </w:style>
  <w:style w:type="paragraph" w:styleId="909">
    <w:name w:val="toc 1"/>
    <w:basedOn w:val="881"/>
    <w:next w:val="881"/>
    <w:uiPriority w:val="39"/>
    <w:pPr>
      <w:ind w:right="851"/>
      <w:spacing w:before="120" w:after="120"/>
      <w:tabs>
        <w:tab w:val="right" w:pos="9639" w:leader="dot"/>
      </w:tabs>
    </w:pPr>
    <w:rPr>
      <w:b/>
    </w:rPr>
  </w:style>
  <w:style w:type="paragraph" w:styleId="910" w:customStyle="1">
    <w:name w:val="Рисунок - наименование"/>
    <w:basedOn w:val="881"/>
    <w:pPr>
      <w:jc w:val="center"/>
    </w:pPr>
    <w:rPr>
      <w:bCs/>
    </w:rPr>
  </w:style>
  <w:style w:type="paragraph" w:styleId="911" w:customStyle="1">
    <w:name w:val="Таблица (12) - осн. текст"/>
    <w:basedOn w:val="881"/>
    <w:qFormat/>
    <w:pPr>
      <w:jc w:val="both"/>
    </w:pPr>
  </w:style>
  <w:style w:type="paragraph" w:styleId="912" w:customStyle="1">
    <w:name w:val="Титульный лист - заголовок документа"/>
    <w:basedOn w:val="881"/>
    <w:pPr>
      <w:jc w:val="center"/>
    </w:pPr>
    <w:rPr>
      <w:rFonts w:ascii="Arial" w:hAnsi="Arial" w:eastAsiaTheme="minorHAnsi"/>
      <w:b/>
      <w:sz w:val="36"/>
    </w:rPr>
  </w:style>
  <w:style w:type="paragraph" w:styleId="913" w:customStyle="1">
    <w:name w:val="_GOST_Fig_Name"/>
    <w:basedOn w:val="881"/>
    <w:next w:val="881"/>
    <w:pPr>
      <w:numPr>
        <w:ilvl w:val="0"/>
        <w:numId w:val="42"/>
      </w:numPr>
      <w:contextualSpacing/>
      <w:jc w:val="center"/>
      <w:keepLines/>
      <w:spacing w:after="120"/>
    </w:pPr>
    <w:rPr>
      <w:b/>
      <w:sz w:val="24"/>
      <w:szCs w:val="24"/>
    </w:rPr>
  </w:style>
  <w:style w:type="paragraph" w:styleId="914" w:customStyle="1">
    <w:name w:val="_EB_Table_List_Num"/>
    <w:basedOn w:val="881"/>
    <w:pPr>
      <w:numPr>
        <w:ilvl w:val="0"/>
        <w:numId w:val="43"/>
      </w:numPr>
      <w:contextualSpacing/>
      <w:jc w:val="both"/>
      <w:spacing w:line="360" w:lineRule="exact"/>
      <w:tabs>
        <w:tab w:val="left" w:pos="57" w:leader="none"/>
      </w:tabs>
    </w:pPr>
    <w:rPr>
      <w:sz w:val="24"/>
    </w:rPr>
  </w:style>
  <w:style w:type="paragraph" w:styleId="915">
    <w:name w:val="footnote text"/>
    <w:basedOn w:val="881"/>
    <w:link w:val="919"/>
    <w:uiPriority w:val="99"/>
    <w:semiHidden/>
    <w:unhideWhenUsed/>
    <w:rPr>
      <w:rFonts w:eastAsia="Calibri"/>
      <w:sz w:val="20"/>
      <w:szCs w:val="20"/>
    </w:rPr>
  </w:style>
  <w:style w:type="character" w:styleId="916" w:customStyle="1">
    <w:name w:val="Текст сноски Знак"/>
    <w:basedOn w:val="888"/>
    <w:uiPriority w:val="99"/>
    <w:semiHidden/>
    <w:rPr>
      <w:rFonts w:ascii="Calibri" w:hAnsi="Calibri" w:eastAsia="Times New Roman" w:cs="Times New Roman"/>
      <w:sz w:val="20"/>
      <w:szCs w:val="20"/>
    </w:rPr>
  </w:style>
  <w:style w:type="character" w:styleId="917" w:customStyle="1">
    <w:name w:val="_GOST_Table_norm Знак"/>
    <w:link w:val="908"/>
    <w:qFormat/>
    <w:rPr>
      <w:rFonts w:cs="Times New Roman"/>
      <w:sz w:val="22"/>
      <w:szCs w:val="20"/>
      <w:lang w:eastAsia="ru-RU"/>
    </w:rPr>
  </w:style>
  <w:style w:type="character" w:styleId="918">
    <w:name w:val="footnote reference"/>
    <w:uiPriority w:val="99"/>
    <w:semiHidden/>
    <w:unhideWhenUsed/>
    <w:rPr>
      <w:rFonts w:hint="default" w:ascii="Times New Roman" w:hAnsi="Times New Roman" w:cs="Times New Roman"/>
      <w:vertAlign w:val="superscript"/>
    </w:rPr>
  </w:style>
  <w:style w:type="character" w:styleId="919" w:customStyle="1">
    <w:name w:val="Текст сноски Знак1"/>
    <w:link w:val="915"/>
    <w:uiPriority w:val="99"/>
    <w:semiHidden/>
    <w:rPr>
      <w:rFonts w:ascii="Calibri" w:hAnsi="Calibri" w:eastAsia="Calibri" w:cs="Times New Roman"/>
      <w:sz w:val="20"/>
      <w:szCs w:val="20"/>
    </w:rPr>
  </w:style>
  <w:style w:type="character" w:styleId="920">
    <w:name w:val="annotation reference"/>
    <w:basedOn w:val="888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Р7-Офис/7.4.0.351</Application>
  <Company>world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Kazantsev</dc:creator>
  <cp:keywords/>
  <dc:description/>
  <cp:revision>13</cp:revision>
  <dcterms:created xsi:type="dcterms:W3CDTF">2022-04-14T08:59:00Z</dcterms:created>
  <dcterms:modified xsi:type="dcterms:W3CDTF">2024-04-24T12:56:08Z</dcterms:modified>
</cp:coreProperties>
</file>